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761A" w14:textId="04F2ABE9"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12537BF1" wp14:editId="27C69289">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1800A5">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6B45818F" w14:textId="77777777" w:rsidR="00DA63B6" w:rsidRDefault="00E6556C" w:rsidP="00CB7B9F">
      <w:pPr>
        <w:pStyle w:val="Subtitle"/>
        <w:spacing w:before="0" w:after="0" w:line="240" w:lineRule="auto"/>
        <w:rPr>
          <w:b/>
          <w:color w:val="00617F"/>
        </w:rPr>
      </w:pPr>
      <w:r w:rsidRPr="00A111FD">
        <w:rPr>
          <w:b/>
          <w:color w:val="00617F"/>
        </w:rPr>
        <w:t xml:space="preserve">Stoughton Hospital </w:t>
      </w:r>
      <w:r w:rsidR="002E3A0E" w:rsidRPr="00A111FD">
        <w:rPr>
          <w:b/>
          <w:color w:val="00617F"/>
        </w:rPr>
        <w:t xml:space="preserve">Association </w:t>
      </w:r>
    </w:p>
    <w:p w14:paraId="64883B0A" w14:textId="77777777" w:rsidR="00604FBD" w:rsidRPr="00A111FD" w:rsidRDefault="00DA63B6" w:rsidP="00CB7B9F">
      <w:pPr>
        <w:pStyle w:val="Subtitle"/>
        <w:spacing w:before="0" w:after="0" w:line="240" w:lineRule="auto"/>
        <w:rPr>
          <w:b/>
          <w:color w:val="00617F"/>
        </w:rPr>
      </w:pPr>
      <w:r>
        <w:rPr>
          <w:b/>
          <w:color w:val="00617F"/>
        </w:rPr>
        <w:t>Audit Compliance/Risk Management</w:t>
      </w:r>
      <w:r w:rsidR="00E6556C" w:rsidRPr="00A111FD">
        <w:rPr>
          <w:b/>
          <w:color w:val="00617F"/>
        </w:rPr>
        <w:t xml:space="preserve"> Committee</w:t>
      </w:r>
    </w:p>
    <w:p w14:paraId="594DE4A5" w14:textId="14873388" w:rsidR="00114180" w:rsidRDefault="005A3ED7">
      <w:pPr>
        <w:pBdr>
          <w:top w:val="single" w:sz="4" w:space="1" w:color="444D26" w:themeColor="text2"/>
        </w:pBdr>
        <w:jc w:val="right"/>
      </w:pPr>
      <w:r>
        <w:t>Friday</w:t>
      </w:r>
      <w:r w:rsidR="00A411B1">
        <w:t xml:space="preserve">, </w:t>
      </w:r>
      <w:r w:rsidR="001550B5">
        <w:t>November 22</w:t>
      </w:r>
      <w:r w:rsidR="00866DBF">
        <w:t xml:space="preserve">, </w:t>
      </w:r>
      <w:proofErr w:type="gramStart"/>
      <w:r w:rsidR="00866DBF">
        <w:t>2024</w:t>
      </w:r>
      <w:proofErr w:type="gramEnd"/>
      <w:r w:rsidR="00E63A1A">
        <w:t xml:space="preserve"> | </w:t>
      </w:r>
      <w:r w:rsidR="00FD0988">
        <w:t>8</w:t>
      </w:r>
      <w:r>
        <w:t>:</w:t>
      </w:r>
      <w:r w:rsidR="00FD0988">
        <w:t>3</w:t>
      </w:r>
      <w:r>
        <w:t>0</w:t>
      </w:r>
      <w:r w:rsidR="002E3A0E">
        <w:t xml:space="preserve"> </w:t>
      </w:r>
      <w:r w:rsidR="00E6556C">
        <w:t>a</w:t>
      </w:r>
      <w:r w:rsidR="002E3A0E">
        <w:t>.</w:t>
      </w:r>
      <w:r w:rsidR="00E6556C">
        <w:t>m</w:t>
      </w:r>
      <w:r w:rsidR="002E3A0E">
        <w:t xml:space="preserve">. – </w:t>
      </w:r>
      <w:r>
        <w:t>9</w:t>
      </w:r>
      <w:r w:rsidR="004F02C6">
        <w:t>:30</w:t>
      </w:r>
      <w:r w:rsidR="002E3A0E">
        <w:t xml:space="preserve"> a.m.</w:t>
      </w:r>
    </w:p>
    <w:p w14:paraId="26872957" w14:textId="6EEB44E7" w:rsidR="00AF7D12" w:rsidRPr="00AF7D12" w:rsidRDefault="00AF7D12" w:rsidP="006422D8">
      <w:pPr>
        <w:pBdr>
          <w:top w:val="single" w:sz="4" w:space="1" w:color="444D26" w:themeColor="text2"/>
        </w:pBdr>
        <w:spacing w:before="0" w:after="0" w:line="240" w:lineRule="auto"/>
        <w:jc w:val="right"/>
        <w:rPr>
          <w:rFonts w:cs="Segoe UI"/>
          <w:color w:val="252424"/>
          <w:szCs w:val="22"/>
        </w:rPr>
      </w:pPr>
      <w:r w:rsidRPr="006422D8">
        <w:t xml:space="preserve">MS Teams: </w:t>
      </w:r>
      <w:hyperlink r:id="rId11" w:tgtFrame="_blank" w:history="1">
        <w:r w:rsidR="006422D8" w:rsidRPr="006422D8">
          <w:rPr>
            <w:rStyle w:val="Hyperlink"/>
          </w:rPr>
          <w:t>Click here to join the meeting</w:t>
        </w:r>
      </w:hyperlink>
      <w:r w:rsidR="006422D8" w:rsidRPr="006422D8">
        <w:t xml:space="preserve"> </w:t>
      </w:r>
      <w:r w:rsidR="006422D8">
        <w:t xml:space="preserve">| </w:t>
      </w:r>
      <w:r w:rsidRPr="006422D8">
        <w:rPr>
          <w:rFonts w:cs="Segoe UI"/>
          <w:color w:val="252424"/>
          <w:szCs w:val="22"/>
        </w:rPr>
        <w:t xml:space="preserve">Meeting ID: </w:t>
      </w:r>
      <w:r w:rsidR="00141BD1">
        <w:rPr>
          <w:rFonts w:cs="Segoe UI"/>
          <w:color w:val="252424"/>
          <w:szCs w:val="22"/>
        </w:rPr>
        <w:t>254 629 133 046</w:t>
      </w:r>
      <w:r w:rsidR="006422D8">
        <w:rPr>
          <w:rFonts w:cs="Segoe UI"/>
          <w:color w:val="252424"/>
          <w:szCs w:val="22"/>
        </w:rPr>
        <w:t xml:space="preserve"> | </w:t>
      </w:r>
      <w:r w:rsidRPr="006422D8">
        <w:rPr>
          <w:rFonts w:cs="Segoe UI"/>
          <w:color w:val="252424"/>
          <w:szCs w:val="22"/>
        </w:rPr>
        <w:t xml:space="preserve">Passcode: </w:t>
      </w:r>
      <w:proofErr w:type="spellStart"/>
      <w:r w:rsidR="00141BD1">
        <w:rPr>
          <w:rFonts w:cs="Segoe UI"/>
          <w:color w:val="252424"/>
          <w:szCs w:val="22"/>
        </w:rPr>
        <w:t>pFjUQw</w:t>
      </w:r>
      <w:proofErr w:type="spellEnd"/>
      <w:r w:rsidRPr="00AF7D12">
        <w:rPr>
          <w:rFonts w:cs="Segoe UI"/>
          <w:color w:val="252424"/>
          <w:szCs w:val="22"/>
        </w:rPr>
        <w:t xml:space="preserve"> </w:t>
      </w:r>
    </w:p>
    <w:p w14:paraId="19217A35" w14:textId="77777777" w:rsidR="00A411B1" w:rsidRPr="00A111FD" w:rsidRDefault="00A411B1" w:rsidP="00A411B1">
      <w:pPr>
        <w:pStyle w:val="Heading1"/>
        <w:rPr>
          <w:b/>
          <w:color w:val="00617F"/>
        </w:rPr>
      </w:pPr>
      <w:r w:rsidRPr="00A111FD">
        <w:rPr>
          <w:b/>
          <w:color w:val="00617F"/>
        </w:rPr>
        <w:t xml:space="preserve">Committee </w:t>
      </w:r>
      <w:r>
        <w:rPr>
          <w:b/>
          <w:color w:val="00617F"/>
        </w:rPr>
        <w:t>Function</w:t>
      </w:r>
      <w:r w:rsidR="00631234">
        <w:rPr>
          <w:b/>
          <w:color w:val="00617F"/>
        </w:rPr>
        <w:t xml:space="preserve"> and Members</w:t>
      </w:r>
    </w:p>
    <w:p w14:paraId="3459FB3A" w14:textId="77777777" w:rsidR="002370B7" w:rsidRDefault="00631234" w:rsidP="002370B7">
      <w:r w:rsidRPr="00B04123">
        <w:rPr>
          <w:b/>
        </w:rPr>
        <w:t>Committee Function:</w:t>
      </w:r>
      <w:r>
        <w:t xml:space="preserve"> </w:t>
      </w:r>
      <w:r w:rsidR="002370B7">
        <w:t>Establish and maintain internal systems, controls and procedures to safeguard the corporation’s assets, ensure compliance, avoid fraud and accurately report financial information.  Serve as the liaison, and ensure adequate communication between the Board of Directors, management and internal and external auditors.  Select and determine the compensation of external auditor.</w:t>
      </w:r>
    </w:p>
    <w:p w14:paraId="7B07ADD8" w14:textId="77777777" w:rsidR="002370B7" w:rsidRDefault="002370B7" w:rsidP="002370B7">
      <w:r>
        <w:t xml:space="preserve">* Directors may not service on Finance and Audit Committees simultaneously.  </w:t>
      </w:r>
    </w:p>
    <w:p w14:paraId="70A52623" w14:textId="77777777" w:rsidR="00A411B1" w:rsidRDefault="002370B7" w:rsidP="002370B7">
      <w:r>
        <w:t>* 100% independent directors per IRS 990 definition.</w:t>
      </w:r>
    </w:p>
    <w:p w14:paraId="43291A8D" w14:textId="27EDAAB9" w:rsidR="008926A1" w:rsidRDefault="001800A5" w:rsidP="002F54D2">
      <w:r>
        <w:rPr>
          <w:b/>
        </w:rPr>
        <w:t xml:space="preserve">Meeting Attendees: </w:t>
      </w:r>
      <w:r w:rsidR="00631234">
        <w:t xml:space="preserve">Kris Krentz | </w:t>
      </w:r>
      <w:r w:rsidR="008926A1">
        <w:t>Donna Olson | Tim Rusch | Glenn Kruser | Dan DeGroot | Chris Schmitz | Michelle Abey | Angie Polster | Mary Hermes | Laura Mays |</w:t>
      </w:r>
      <w:r w:rsidR="00DF4A23">
        <w:t xml:space="preserve"> Amy Hermes</w:t>
      </w:r>
    </w:p>
    <w:p w14:paraId="0AB4F17F" w14:textId="17FC2263" w:rsidR="002F54D2" w:rsidRPr="00A411B1" w:rsidRDefault="008926A1" w:rsidP="002F54D2">
      <w:r>
        <w:rPr>
          <w:b/>
          <w:bCs/>
        </w:rPr>
        <w:t xml:space="preserve">Guest: </w:t>
      </w:r>
      <w:r>
        <w:t>Gwen Moser (Eide Bailly)</w:t>
      </w:r>
      <w:r w:rsidR="00631234">
        <w:t xml:space="preserve"> </w:t>
      </w:r>
    </w:p>
    <w:tbl>
      <w:tblPr>
        <w:tblStyle w:val="ListTable6Colorful"/>
        <w:tblW w:w="5000" w:type="pct"/>
        <w:tblLayout w:type="fixed"/>
        <w:tblCellMar>
          <w:left w:w="0" w:type="dxa"/>
        </w:tblCellMar>
        <w:tblLook w:val="0600" w:firstRow="0" w:lastRow="0" w:firstColumn="0" w:lastColumn="0" w:noHBand="1" w:noVBand="1"/>
        <w:tblDescription w:val="Agenda items table"/>
      </w:tblPr>
      <w:tblGrid>
        <w:gridCol w:w="630"/>
        <w:gridCol w:w="720"/>
        <w:gridCol w:w="7560"/>
        <w:gridCol w:w="1890"/>
      </w:tblGrid>
      <w:tr w:rsidR="002E3A0E" w14:paraId="339F8E0C" w14:textId="77777777" w:rsidTr="00F6552F">
        <w:trPr>
          <w:tblHeader/>
        </w:trPr>
        <w:tc>
          <w:tcPr>
            <w:tcW w:w="630" w:type="dxa"/>
          </w:tcPr>
          <w:p w14:paraId="5AA15473" w14:textId="77777777" w:rsidR="002E3A0E" w:rsidRDefault="002E3A0E" w:rsidP="004071FC">
            <w:pPr>
              <w:pStyle w:val="Heading2"/>
              <w:spacing w:before="0" w:after="0"/>
            </w:pPr>
          </w:p>
        </w:tc>
        <w:tc>
          <w:tcPr>
            <w:tcW w:w="720" w:type="dxa"/>
          </w:tcPr>
          <w:p w14:paraId="7A31AC45" w14:textId="77777777" w:rsidR="002E3A0E" w:rsidRPr="00A111FD" w:rsidRDefault="002E3A0E" w:rsidP="004071FC">
            <w:pPr>
              <w:pStyle w:val="Heading2"/>
              <w:spacing w:before="0" w:after="0"/>
              <w:rPr>
                <w:color w:val="00617F"/>
              </w:rPr>
            </w:pPr>
            <w:r w:rsidRPr="00A111FD">
              <w:rPr>
                <w:color w:val="00617F"/>
              </w:rPr>
              <w:t>Item</w:t>
            </w:r>
          </w:p>
        </w:tc>
        <w:tc>
          <w:tcPr>
            <w:tcW w:w="7560" w:type="dxa"/>
          </w:tcPr>
          <w:p w14:paraId="5EAAD3DE" w14:textId="77777777" w:rsidR="002E3A0E" w:rsidRPr="00A111FD" w:rsidRDefault="002E3A0E" w:rsidP="004071FC">
            <w:pPr>
              <w:pStyle w:val="Heading2"/>
              <w:spacing w:before="0" w:after="0"/>
              <w:rPr>
                <w:color w:val="00617F"/>
              </w:rPr>
            </w:pPr>
            <w:r w:rsidRPr="00A111FD">
              <w:rPr>
                <w:color w:val="00617F"/>
              </w:rPr>
              <w:t>Discussion</w:t>
            </w:r>
          </w:p>
        </w:tc>
        <w:tc>
          <w:tcPr>
            <w:tcW w:w="1890" w:type="dxa"/>
          </w:tcPr>
          <w:p w14:paraId="5A8ECEC7" w14:textId="77777777" w:rsidR="004071FC" w:rsidRPr="004071FC" w:rsidRDefault="00120B77" w:rsidP="004071FC">
            <w:pPr>
              <w:pStyle w:val="Heading2"/>
              <w:spacing w:before="0" w:after="0"/>
              <w:rPr>
                <w:color w:val="00617F"/>
              </w:rPr>
            </w:pPr>
            <w:r w:rsidRPr="00A111FD">
              <w:rPr>
                <w:color w:val="00617F"/>
              </w:rPr>
              <w:t>Presenter</w:t>
            </w:r>
          </w:p>
        </w:tc>
      </w:tr>
      <w:tr w:rsidR="002E3A0E" w14:paraId="75AFB61F" w14:textId="77777777" w:rsidTr="00F6552F">
        <w:tc>
          <w:tcPr>
            <w:tcW w:w="630" w:type="dxa"/>
          </w:tcPr>
          <w:p w14:paraId="0B192F77" w14:textId="77777777" w:rsidR="002E3A0E" w:rsidRDefault="002E3A0E" w:rsidP="004071FC">
            <w:pPr>
              <w:spacing w:before="0" w:after="0"/>
            </w:pPr>
          </w:p>
        </w:tc>
        <w:tc>
          <w:tcPr>
            <w:tcW w:w="720" w:type="dxa"/>
          </w:tcPr>
          <w:p w14:paraId="603E982F" w14:textId="77777777" w:rsidR="002E3A0E" w:rsidRPr="00DF258A" w:rsidRDefault="002E3A0E" w:rsidP="00E85FA3">
            <w:pPr>
              <w:pStyle w:val="ListParagraph"/>
              <w:numPr>
                <w:ilvl w:val="0"/>
                <w:numId w:val="27"/>
              </w:numPr>
              <w:spacing w:before="0" w:after="0"/>
            </w:pPr>
          </w:p>
        </w:tc>
        <w:tc>
          <w:tcPr>
            <w:tcW w:w="7560" w:type="dxa"/>
          </w:tcPr>
          <w:p w14:paraId="788DABE4" w14:textId="77777777" w:rsidR="00E85FA3" w:rsidRDefault="002E3A0E" w:rsidP="004071FC">
            <w:pPr>
              <w:spacing w:before="0" w:after="0"/>
            </w:pPr>
            <w:r>
              <w:t>Call to Order</w:t>
            </w:r>
          </w:p>
          <w:p w14:paraId="6FA52344" w14:textId="77777777" w:rsidR="00DF4A23" w:rsidRDefault="00DF4A23" w:rsidP="004071FC">
            <w:pPr>
              <w:spacing w:before="0" w:after="0"/>
            </w:pPr>
          </w:p>
          <w:p w14:paraId="4E36D939" w14:textId="2057B5BC" w:rsidR="009A2B9C" w:rsidRDefault="00DF4A23" w:rsidP="004071FC">
            <w:pPr>
              <w:spacing w:before="0" w:after="0"/>
            </w:pPr>
            <w:r>
              <w:t xml:space="preserve">Mr. Krentz called the November 22, </w:t>
            </w:r>
            <w:proofErr w:type="gramStart"/>
            <w:r>
              <w:t>2024</w:t>
            </w:r>
            <w:proofErr w:type="gramEnd"/>
            <w:r>
              <w:t xml:space="preserve"> Audit Compliance/Risk Management Committee to order at </w:t>
            </w:r>
            <w:r w:rsidR="009A2B9C">
              <w:t>8:31</w:t>
            </w:r>
            <w:r>
              <w:t xml:space="preserve"> a.m.</w:t>
            </w:r>
          </w:p>
          <w:p w14:paraId="5C612681" w14:textId="49D16BD1" w:rsidR="00DF4A23" w:rsidRDefault="00DF4A23" w:rsidP="004071FC">
            <w:pPr>
              <w:spacing w:before="0" w:after="0"/>
            </w:pPr>
          </w:p>
        </w:tc>
        <w:tc>
          <w:tcPr>
            <w:tcW w:w="1890" w:type="dxa"/>
          </w:tcPr>
          <w:p w14:paraId="160EFE21" w14:textId="77777777" w:rsidR="002E3A0E" w:rsidRDefault="00A411B1" w:rsidP="004071FC">
            <w:pPr>
              <w:spacing w:before="0" w:after="0"/>
            </w:pPr>
            <w:r>
              <w:t>Kris Krentz</w:t>
            </w:r>
          </w:p>
          <w:p w14:paraId="5837F49B" w14:textId="77777777" w:rsidR="004071FC" w:rsidRDefault="004071FC" w:rsidP="004071FC">
            <w:pPr>
              <w:spacing w:before="0" w:after="0"/>
            </w:pPr>
          </w:p>
        </w:tc>
      </w:tr>
      <w:tr w:rsidR="0064428A" w14:paraId="4BDA3027" w14:textId="77777777" w:rsidTr="00F6552F">
        <w:tc>
          <w:tcPr>
            <w:tcW w:w="630" w:type="dxa"/>
          </w:tcPr>
          <w:p w14:paraId="70EABEF7" w14:textId="02CFAC43" w:rsidR="0064428A" w:rsidRDefault="009F702B" w:rsidP="004071FC">
            <w:pPr>
              <w:spacing w:before="0" w:after="0"/>
            </w:pPr>
            <w:r>
              <w:t>A</w:t>
            </w:r>
          </w:p>
        </w:tc>
        <w:tc>
          <w:tcPr>
            <w:tcW w:w="720" w:type="dxa"/>
          </w:tcPr>
          <w:p w14:paraId="78AD05BC" w14:textId="77777777" w:rsidR="0064428A" w:rsidRPr="00DF258A" w:rsidRDefault="0064428A" w:rsidP="00E85FA3">
            <w:pPr>
              <w:pStyle w:val="ListParagraph"/>
              <w:numPr>
                <w:ilvl w:val="0"/>
                <w:numId w:val="27"/>
              </w:numPr>
              <w:spacing w:before="0" w:after="0"/>
            </w:pPr>
          </w:p>
        </w:tc>
        <w:tc>
          <w:tcPr>
            <w:tcW w:w="7560" w:type="dxa"/>
          </w:tcPr>
          <w:p w14:paraId="07DD8D13" w14:textId="3C4A2988" w:rsidR="00FD0988" w:rsidRDefault="00FD0988" w:rsidP="00FD0988">
            <w:pPr>
              <w:spacing w:before="0" w:after="0"/>
              <w:rPr>
                <w:b/>
                <w:i/>
              </w:rPr>
            </w:pPr>
            <w:r>
              <w:t xml:space="preserve">Review and Approval of </w:t>
            </w:r>
            <w:r w:rsidR="001550B5">
              <w:t>August 16</w:t>
            </w:r>
            <w:r>
              <w:t xml:space="preserve">, </w:t>
            </w:r>
            <w:proofErr w:type="gramStart"/>
            <w:r>
              <w:t>202</w:t>
            </w:r>
            <w:r w:rsidR="001550B5">
              <w:t>4</w:t>
            </w:r>
            <w:proofErr w:type="gramEnd"/>
            <w:r>
              <w:t xml:space="preserve"> </w:t>
            </w:r>
            <w:r w:rsidR="00DC2CE2">
              <w:t>Audit Compliance/Risk Management</w:t>
            </w:r>
            <w:r>
              <w:t xml:space="preserve"> Committee Meeting Minutes </w:t>
            </w:r>
          </w:p>
          <w:p w14:paraId="6CF00ACC" w14:textId="77777777" w:rsidR="009A2B9C" w:rsidRDefault="009A2B9C" w:rsidP="00FD0988">
            <w:pPr>
              <w:spacing w:before="0" w:after="0"/>
              <w:rPr>
                <w:bCs/>
                <w:iCs/>
              </w:rPr>
            </w:pPr>
          </w:p>
          <w:p w14:paraId="26A6B2FF" w14:textId="46E338F3" w:rsidR="009A2B9C" w:rsidRPr="009A2B9C" w:rsidRDefault="008926A1" w:rsidP="00FD0988">
            <w:pPr>
              <w:spacing w:before="0" w:after="0"/>
              <w:rPr>
                <w:bCs/>
                <w:iCs/>
              </w:rPr>
            </w:pPr>
            <w:r>
              <w:rPr>
                <w:b/>
                <w:i/>
              </w:rPr>
              <w:t xml:space="preserve">Action: Ms. Olson made a motion to approve the August 16, </w:t>
            </w:r>
            <w:proofErr w:type="gramStart"/>
            <w:r>
              <w:rPr>
                <w:b/>
                <w:i/>
              </w:rPr>
              <w:t>2024</w:t>
            </w:r>
            <w:proofErr w:type="gramEnd"/>
            <w:r>
              <w:rPr>
                <w:b/>
                <w:i/>
              </w:rPr>
              <w:t xml:space="preserve"> Audit Compliance/Risk Management Committee meeting minutes.  Mr. Krentz seconded the motion.  Motion carried.  </w:t>
            </w:r>
          </w:p>
          <w:p w14:paraId="4AF38298" w14:textId="77777777" w:rsidR="0064428A" w:rsidRDefault="0064428A" w:rsidP="00F17D1F">
            <w:pPr>
              <w:spacing w:before="0" w:after="0"/>
            </w:pPr>
          </w:p>
        </w:tc>
        <w:tc>
          <w:tcPr>
            <w:tcW w:w="1890" w:type="dxa"/>
          </w:tcPr>
          <w:p w14:paraId="7AE5E3AC" w14:textId="2C22B318" w:rsidR="0064428A" w:rsidRDefault="00FD0988" w:rsidP="0064428A">
            <w:pPr>
              <w:spacing w:before="0" w:after="0"/>
            </w:pPr>
            <w:r>
              <w:t>Kris Krentz</w:t>
            </w:r>
          </w:p>
          <w:p w14:paraId="605C313F" w14:textId="77777777" w:rsidR="0064428A" w:rsidRDefault="0064428A" w:rsidP="00731109">
            <w:pPr>
              <w:spacing w:before="0" w:after="0"/>
            </w:pPr>
          </w:p>
        </w:tc>
      </w:tr>
      <w:tr w:rsidR="000072F0" w14:paraId="0F752BC5" w14:textId="77777777" w:rsidTr="00F6552F">
        <w:tc>
          <w:tcPr>
            <w:tcW w:w="630" w:type="dxa"/>
          </w:tcPr>
          <w:p w14:paraId="0C762216" w14:textId="77777777" w:rsidR="000072F0" w:rsidRDefault="0078383C" w:rsidP="004071FC">
            <w:pPr>
              <w:spacing w:before="0" w:after="0"/>
            </w:pPr>
            <w:r>
              <w:t>A</w:t>
            </w:r>
          </w:p>
        </w:tc>
        <w:tc>
          <w:tcPr>
            <w:tcW w:w="720" w:type="dxa"/>
          </w:tcPr>
          <w:p w14:paraId="2B065845" w14:textId="77777777" w:rsidR="000072F0" w:rsidRPr="00DF258A" w:rsidRDefault="000072F0" w:rsidP="00E85FA3">
            <w:pPr>
              <w:pStyle w:val="ListParagraph"/>
              <w:numPr>
                <w:ilvl w:val="0"/>
                <w:numId w:val="27"/>
              </w:numPr>
              <w:spacing w:before="0" w:after="0"/>
            </w:pPr>
          </w:p>
        </w:tc>
        <w:tc>
          <w:tcPr>
            <w:tcW w:w="7560" w:type="dxa"/>
          </w:tcPr>
          <w:p w14:paraId="230CD94F" w14:textId="042816BC" w:rsidR="002370B7" w:rsidRDefault="00E11F77" w:rsidP="00F17D1F">
            <w:pPr>
              <w:spacing w:before="0" w:after="0"/>
              <w:rPr>
                <w:b/>
                <w:i/>
              </w:rPr>
            </w:pPr>
            <w:r>
              <w:t>Stoughton Hospital Association Fiscal Year 2024 Audit Review and Acceptance</w:t>
            </w:r>
            <w:r>
              <w:rPr>
                <w:b/>
                <w:i/>
              </w:rPr>
              <w:t xml:space="preserve"> </w:t>
            </w:r>
          </w:p>
          <w:p w14:paraId="0534546E" w14:textId="77777777" w:rsidR="009A2B9C" w:rsidRDefault="009A2B9C" w:rsidP="00F17D1F">
            <w:pPr>
              <w:spacing w:before="0" w:after="0"/>
              <w:rPr>
                <w:b/>
                <w:i/>
              </w:rPr>
            </w:pPr>
          </w:p>
          <w:p w14:paraId="640FD884" w14:textId="5018AD34" w:rsidR="00052076" w:rsidRDefault="00200EC7" w:rsidP="00F17D1F">
            <w:pPr>
              <w:spacing w:before="0" w:after="0"/>
            </w:pPr>
            <w:r>
              <w:rPr>
                <w:bCs/>
                <w:iCs/>
              </w:rPr>
              <w:t xml:space="preserve">Ms. Gwen Moser </w:t>
            </w:r>
            <w:r w:rsidR="00F21AF1">
              <w:rPr>
                <w:bCs/>
                <w:iCs/>
              </w:rPr>
              <w:t>provided an overview of Eide Bailly</w:t>
            </w:r>
            <w:r w:rsidR="00A53F5B">
              <w:rPr>
                <w:bCs/>
                <w:iCs/>
              </w:rPr>
              <w:t>’s</w:t>
            </w:r>
            <w:r w:rsidR="00F21AF1">
              <w:rPr>
                <w:bCs/>
                <w:iCs/>
              </w:rPr>
              <w:t xml:space="preserve"> independent audit report.  She shared the </w:t>
            </w:r>
            <w:r w:rsidR="00A53F5B">
              <w:t>f</w:t>
            </w:r>
            <w:r w:rsidR="00F21AF1">
              <w:t xml:space="preserve">inancial </w:t>
            </w:r>
            <w:r w:rsidR="00A53F5B">
              <w:t>s</w:t>
            </w:r>
            <w:r w:rsidR="00F21AF1">
              <w:t>tatements are in draft format, and they are anticipating an unmodified opinion to be issued on the</w:t>
            </w:r>
            <w:r w:rsidR="00A53F5B">
              <w:t>m</w:t>
            </w:r>
            <w:r w:rsidR="00F21AF1">
              <w:t>.</w:t>
            </w:r>
          </w:p>
          <w:p w14:paraId="3D915BD8" w14:textId="77777777" w:rsidR="00052076" w:rsidRDefault="00052076" w:rsidP="00F17D1F">
            <w:pPr>
              <w:spacing w:before="0" w:after="0"/>
            </w:pPr>
          </w:p>
          <w:p w14:paraId="302AE68B" w14:textId="77777777" w:rsidR="00052076" w:rsidRDefault="00052076" w:rsidP="00F17D1F">
            <w:pPr>
              <w:spacing w:before="0" w:after="0"/>
            </w:pPr>
            <w:r>
              <w:t xml:space="preserve">Ms. Moser shared significant risks identified in planning and performing the audit: </w:t>
            </w:r>
          </w:p>
          <w:p w14:paraId="41654FEA" w14:textId="77777777" w:rsidR="00052076" w:rsidRDefault="00052076" w:rsidP="00052076">
            <w:pPr>
              <w:pStyle w:val="ListParagraph"/>
              <w:numPr>
                <w:ilvl w:val="0"/>
                <w:numId w:val="32"/>
              </w:numPr>
              <w:spacing w:before="0" w:after="0"/>
              <w:rPr>
                <w:bCs/>
                <w:iCs/>
              </w:rPr>
            </w:pPr>
            <w:r>
              <w:rPr>
                <w:bCs/>
                <w:iCs/>
              </w:rPr>
              <w:t>Management Override of Controls</w:t>
            </w:r>
          </w:p>
          <w:p w14:paraId="047CF28E" w14:textId="1B5F9D31" w:rsidR="00052076" w:rsidRDefault="00052076" w:rsidP="00052076">
            <w:pPr>
              <w:pStyle w:val="ListParagraph"/>
              <w:numPr>
                <w:ilvl w:val="0"/>
                <w:numId w:val="32"/>
              </w:numPr>
              <w:spacing w:before="0" w:after="0"/>
              <w:rPr>
                <w:bCs/>
                <w:iCs/>
              </w:rPr>
            </w:pPr>
            <w:r w:rsidRPr="00052076">
              <w:rPr>
                <w:bCs/>
                <w:iCs/>
              </w:rPr>
              <w:lastRenderedPageBreak/>
              <w:t xml:space="preserve">Revenue </w:t>
            </w:r>
            <w:r>
              <w:rPr>
                <w:bCs/>
                <w:iCs/>
              </w:rPr>
              <w:t>R</w:t>
            </w:r>
            <w:r w:rsidRPr="00052076">
              <w:rPr>
                <w:bCs/>
                <w:iCs/>
              </w:rPr>
              <w:t xml:space="preserve">ecognition </w:t>
            </w:r>
          </w:p>
          <w:p w14:paraId="25232EAE" w14:textId="4918F183" w:rsidR="00052076" w:rsidRDefault="00052076" w:rsidP="00052076">
            <w:pPr>
              <w:pStyle w:val="ListParagraph"/>
              <w:numPr>
                <w:ilvl w:val="0"/>
                <w:numId w:val="32"/>
              </w:numPr>
              <w:spacing w:before="0" w:after="0"/>
              <w:rPr>
                <w:bCs/>
                <w:iCs/>
              </w:rPr>
            </w:pPr>
            <w:r>
              <w:rPr>
                <w:bCs/>
                <w:iCs/>
              </w:rPr>
              <w:t xml:space="preserve">Allowance for Implicit and Explicit Price Concessions on Patient </w:t>
            </w:r>
            <w:r w:rsidR="00E417A5">
              <w:rPr>
                <w:bCs/>
                <w:iCs/>
              </w:rPr>
              <w:t xml:space="preserve">Receivables </w:t>
            </w:r>
          </w:p>
          <w:p w14:paraId="68354066" w14:textId="05442E7C" w:rsidR="00E417A5" w:rsidRDefault="00052076" w:rsidP="00E417A5">
            <w:pPr>
              <w:pStyle w:val="ListParagraph"/>
              <w:numPr>
                <w:ilvl w:val="0"/>
                <w:numId w:val="32"/>
              </w:numPr>
              <w:spacing w:before="0" w:after="0"/>
              <w:rPr>
                <w:bCs/>
                <w:iCs/>
              </w:rPr>
            </w:pPr>
            <w:r w:rsidRPr="00E417A5">
              <w:rPr>
                <w:bCs/>
                <w:iCs/>
              </w:rPr>
              <w:t xml:space="preserve">Estimated Third-Party Payor Settlements </w:t>
            </w:r>
          </w:p>
          <w:p w14:paraId="51BCD760" w14:textId="77777777" w:rsidR="000323CC" w:rsidRPr="00E417A5" w:rsidRDefault="000323CC" w:rsidP="00292973">
            <w:pPr>
              <w:pStyle w:val="ListParagraph"/>
              <w:numPr>
                <w:ilvl w:val="0"/>
                <w:numId w:val="32"/>
              </w:numPr>
              <w:spacing w:before="0" w:after="0"/>
              <w:rPr>
                <w:bCs/>
                <w:iCs/>
              </w:rPr>
            </w:pPr>
          </w:p>
          <w:p w14:paraId="403612B8" w14:textId="653FBCD4" w:rsidR="00E72FF0" w:rsidRDefault="000323CC" w:rsidP="00E72FF0">
            <w:pPr>
              <w:spacing w:before="0" w:after="0"/>
              <w:rPr>
                <w:bCs/>
                <w:iCs/>
              </w:rPr>
            </w:pPr>
            <w:r>
              <w:rPr>
                <w:bCs/>
                <w:iCs/>
              </w:rPr>
              <w:t xml:space="preserve">Mr. DeGroot asked when </w:t>
            </w:r>
            <w:r w:rsidR="00E417A5">
              <w:rPr>
                <w:bCs/>
                <w:iCs/>
              </w:rPr>
              <w:t>Stoughton Health</w:t>
            </w:r>
            <w:r>
              <w:rPr>
                <w:bCs/>
                <w:iCs/>
              </w:rPr>
              <w:t xml:space="preserve"> age</w:t>
            </w:r>
            <w:r w:rsidR="00E417A5">
              <w:rPr>
                <w:bCs/>
                <w:iCs/>
              </w:rPr>
              <w:t>s</w:t>
            </w:r>
            <w:r>
              <w:rPr>
                <w:bCs/>
                <w:iCs/>
              </w:rPr>
              <w:t xml:space="preserve"> these accounts and at what point </w:t>
            </w:r>
            <w:r w:rsidR="00E417A5">
              <w:rPr>
                <w:bCs/>
                <w:iCs/>
              </w:rPr>
              <w:t>the accounts are fully written off</w:t>
            </w:r>
            <w:r>
              <w:rPr>
                <w:bCs/>
                <w:iCs/>
              </w:rPr>
              <w:t xml:space="preserve">.  Ms. Moser stated when </w:t>
            </w:r>
            <w:r w:rsidR="00E417A5">
              <w:rPr>
                <w:bCs/>
                <w:iCs/>
              </w:rPr>
              <w:t>the account</w:t>
            </w:r>
            <w:r>
              <w:rPr>
                <w:bCs/>
                <w:iCs/>
              </w:rPr>
              <w:t xml:space="preserve"> </w:t>
            </w:r>
            <w:r w:rsidR="00A53F5B">
              <w:rPr>
                <w:bCs/>
                <w:iCs/>
              </w:rPr>
              <w:t>reach</w:t>
            </w:r>
            <w:r w:rsidR="00E417A5">
              <w:rPr>
                <w:bCs/>
                <w:iCs/>
              </w:rPr>
              <w:t>es</w:t>
            </w:r>
            <w:r>
              <w:rPr>
                <w:bCs/>
                <w:iCs/>
              </w:rPr>
              <w:t xml:space="preserve"> 180</w:t>
            </w:r>
            <w:r w:rsidR="00E72FF0">
              <w:rPr>
                <w:bCs/>
                <w:iCs/>
              </w:rPr>
              <w:t xml:space="preserve"> days</w:t>
            </w:r>
            <w:r w:rsidR="00E417A5">
              <w:rPr>
                <w:bCs/>
                <w:iCs/>
              </w:rPr>
              <w:t xml:space="preserve"> post discharge</w:t>
            </w:r>
            <w:r>
              <w:rPr>
                <w:bCs/>
                <w:iCs/>
              </w:rPr>
              <w:t xml:space="preserve"> you are probably increasing to 50-75% reserve</w:t>
            </w:r>
            <w:r w:rsidR="00E72FF0">
              <w:rPr>
                <w:bCs/>
                <w:iCs/>
              </w:rPr>
              <w:t>, and there is</w:t>
            </w:r>
            <w:r w:rsidR="00A53F5B">
              <w:rPr>
                <w:bCs/>
                <w:iCs/>
              </w:rPr>
              <w:t xml:space="preserve"> generally </w:t>
            </w:r>
            <w:r w:rsidR="00E417A5">
              <w:rPr>
                <w:bCs/>
                <w:iCs/>
              </w:rPr>
              <w:t xml:space="preserve">a point when accounts are sent over to </w:t>
            </w:r>
            <w:r w:rsidR="00E72FF0">
              <w:rPr>
                <w:bCs/>
                <w:iCs/>
              </w:rPr>
              <w:t>a collection ag</w:t>
            </w:r>
            <w:r w:rsidR="00E417A5">
              <w:rPr>
                <w:bCs/>
                <w:iCs/>
              </w:rPr>
              <w:t>ency</w:t>
            </w:r>
            <w:r w:rsidR="00E72FF0">
              <w:rPr>
                <w:bCs/>
                <w:iCs/>
              </w:rPr>
              <w:t xml:space="preserve">.  Ms. Moser noted </w:t>
            </w:r>
            <w:r w:rsidR="00E417A5">
              <w:rPr>
                <w:bCs/>
                <w:iCs/>
              </w:rPr>
              <w:t xml:space="preserve">Stoughton Health </w:t>
            </w:r>
            <w:r w:rsidR="00E72FF0">
              <w:rPr>
                <w:bCs/>
                <w:iCs/>
              </w:rPr>
              <w:t>ha</w:t>
            </w:r>
            <w:r w:rsidR="00E417A5">
              <w:rPr>
                <w:bCs/>
                <w:iCs/>
              </w:rPr>
              <w:t>s</w:t>
            </w:r>
            <w:r w:rsidR="00E72FF0">
              <w:rPr>
                <w:bCs/>
                <w:iCs/>
              </w:rPr>
              <w:t xml:space="preserve"> less than 18% </w:t>
            </w:r>
            <w:r w:rsidR="00E417A5">
              <w:rPr>
                <w:bCs/>
                <w:iCs/>
              </w:rPr>
              <w:t xml:space="preserve">of the total accounts receivable balance is </w:t>
            </w:r>
            <w:r w:rsidR="00E72FF0">
              <w:rPr>
                <w:bCs/>
                <w:iCs/>
              </w:rPr>
              <w:t xml:space="preserve">for accounts over 60 days.  She added industry best practice is to keep this </w:t>
            </w:r>
            <w:r w:rsidR="00E417A5">
              <w:rPr>
                <w:bCs/>
                <w:iCs/>
              </w:rPr>
              <w:t xml:space="preserve">balance </w:t>
            </w:r>
            <w:r w:rsidR="00E72FF0">
              <w:rPr>
                <w:bCs/>
                <w:iCs/>
              </w:rPr>
              <w:t>under 20%.  She noted as of September 30</w:t>
            </w:r>
            <w:r w:rsidR="00E72FF0" w:rsidRPr="00E72FF0">
              <w:rPr>
                <w:bCs/>
                <w:iCs/>
                <w:vertAlign w:val="superscript"/>
              </w:rPr>
              <w:t>th</w:t>
            </w:r>
            <w:r w:rsidR="00E72FF0">
              <w:rPr>
                <w:bCs/>
                <w:iCs/>
              </w:rPr>
              <w:t xml:space="preserve">, there was </w:t>
            </w:r>
            <w:r w:rsidR="00E417A5">
              <w:rPr>
                <w:bCs/>
                <w:iCs/>
              </w:rPr>
              <w:t xml:space="preserve">approximately </w:t>
            </w:r>
            <w:r w:rsidR="00E72FF0">
              <w:rPr>
                <w:bCs/>
                <w:iCs/>
              </w:rPr>
              <w:t xml:space="preserve">$80,000 over 365 days on $20M of funds.  </w:t>
            </w:r>
          </w:p>
          <w:p w14:paraId="14FC964E" w14:textId="77777777" w:rsidR="00E72FF0" w:rsidRDefault="00E72FF0" w:rsidP="00E72FF0">
            <w:pPr>
              <w:spacing w:before="0" w:after="0"/>
              <w:rPr>
                <w:bCs/>
                <w:iCs/>
              </w:rPr>
            </w:pPr>
          </w:p>
          <w:p w14:paraId="5E4EA8B6" w14:textId="15B40C3B" w:rsidR="00D70B59" w:rsidRDefault="00E72FF0" w:rsidP="00D70B59">
            <w:pPr>
              <w:spacing w:before="0" w:after="0"/>
            </w:pPr>
            <w:r>
              <w:rPr>
                <w:bCs/>
                <w:iCs/>
              </w:rPr>
              <w:t xml:space="preserve">Ms. Moser </w:t>
            </w:r>
            <w:r w:rsidR="00D70B59">
              <w:rPr>
                <w:bCs/>
                <w:iCs/>
              </w:rPr>
              <w:t xml:space="preserve">shared </w:t>
            </w:r>
            <w:r>
              <w:rPr>
                <w:bCs/>
                <w:iCs/>
              </w:rPr>
              <w:t xml:space="preserve">significant estimates </w:t>
            </w:r>
            <w:r w:rsidR="009B490D">
              <w:rPr>
                <w:bCs/>
                <w:iCs/>
              </w:rPr>
              <w:t>on the balance sheet</w:t>
            </w:r>
            <w:r w:rsidR="00D70B59">
              <w:rPr>
                <w:bCs/>
                <w:iCs/>
              </w:rPr>
              <w:t xml:space="preserve"> </w:t>
            </w:r>
            <w:r w:rsidR="00E417A5">
              <w:rPr>
                <w:bCs/>
                <w:iCs/>
              </w:rPr>
              <w:t xml:space="preserve">include the </w:t>
            </w:r>
            <w:r w:rsidR="00D70B59">
              <w:rPr>
                <w:bCs/>
                <w:iCs/>
              </w:rPr>
              <w:t xml:space="preserve">estimate </w:t>
            </w:r>
            <w:r w:rsidR="00E417A5">
              <w:rPr>
                <w:bCs/>
                <w:iCs/>
              </w:rPr>
              <w:t xml:space="preserve">of the </w:t>
            </w:r>
            <w:r w:rsidR="00D70B59">
              <w:rPr>
                <w:bCs/>
                <w:iCs/>
              </w:rPr>
              <w:t xml:space="preserve">2024 liability for third-party payor settlements </w:t>
            </w:r>
            <w:r w:rsidR="00E417A5">
              <w:rPr>
                <w:bCs/>
                <w:iCs/>
              </w:rPr>
              <w:t xml:space="preserve">which </w:t>
            </w:r>
            <w:r w:rsidR="00D70B59">
              <w:rPr>
                <w:bCs/>
                <w:iCs/>
              </w:rPr>
              <w:t xml:space="preserve">is </w:t>
            </w:r>
            <w:r w:rsidR="009B490D">
              <w:rPr>
                <w:bCs/>
                <w:iCs/>
              </w:rPr>
              <w:t>$771,000</w:t>
            </w:r>
            <w:r w:rsidR="00D70B59">
              <w:rPr>
                <w:bCs/>
                <w:iCs/>
              </w:rPr>
              <w:t xml:space="preserve">, with some reserves for open </w:t>
            </w:r>
            <w:r w:rsidR="00E417A5">
              <w:rPr>
                <w:bCs/>
                <w:iCs/>
              </w:rPr>
              <w:t xml:space="preserve">cost report </w:t>
            </w:r>
            <w:r w:rsidR="00D70B59">
              <w:rPr>
                <w:bCs/>
                <w:iCs/>
              </w:rPr>
              <w:t>years (2022, 2023, and 2024).</w:t>
            </w:r>
            <w:r w:rsidR="009B490D">
              <w:rPr>
                <w:bCs/>
                <w:iCs/>
              </w:rPr>
              <w:t xml:space="preserve">  </w:t>
            </w:r>
            <w:r w:rsidR="00D70B59">
              <w:rPr>
                <w:bCs/>
                <w:iCs/>
              </w:rPr>
              <w:t>Ms. Moser noted there are generally some adjustments updating information</w:t>
            </w:r>
            <w:r w:rsidR="00E417A5">
              <w:rPr>
                <w:bCs/>
                <w:iCs/>
              </w:rPr>
              <w:t xml:space="preserve"> when the cost report audit is completed</w:t>
            </w:r>
            <w:r w:rsidR="00D70B59">
              <w:rPr>
                <w:bCs/>
                <w:iCs/>
              </w:rPr>
              <w:t xml:space="preserve">, and their viewpoint as auditors is to ensure </w:t>
            </w:r>
            <w:r w:rsidR="00E417A5">
              <w:rPr>
                <w:bCs/>
                <w:iCs/>
              </w:rPr>
              <w:t>that reserves are calculated consistently</w:t>
            </w:r>
            <w:r w:rsidR="00D70B59">
              <w:rPr>
                <w:bCs/>
                <w:iCs/>
              </w:rPr>
              <w:t>.   Ms. Moser shared most of the time there are not significant adjustments, but with the building they may dig deeper on those costs</w:t>
            </w:r>
            <w:r w:rsidR="00E417A5">
              <w:rPr>
                <w:bCs/>
                <w:iCs/>
              </w:rPr>
              <w:t xml:space="preserve"> when audited for fiscal year 2025</w:t>
            </w:r>
            <w:r w:rsidR="00D70B59">
              <w:rPr>
                <w:bCs/>
                <w:iCs/>
              </w:rPr>
              <w:t xml:space="preserve">.  </w:t>
            </w:r>
          </w:p>
          <w:p w14:paraId="07B10632" w14:textId="77777777" w:rsidR="000E69F7" w:rsidRDefault="000E69F7" w:rsidP="00F17D1F">
            <w:pPr>
              <w:spacing w:before="0" w:after="0"/>
            </w:pPr>
          </w:p>
          <w:p w14:paraId="01C0E9E2" w14:textId="233C6ED8" w:rsidR="000E69F7" w:rsidRDefault="00C95AB3" w:rsidP="00F17D1F">
            <w:pPr>
              <w:spacing w:before="0" w:after="0"/>
              <w:rPr>
                <w:bCs/>
                <w:iCs/>
              </w:rPr>
            </w:pPr>
            <w:r>
              <w:rPr>
                <w:bCs/>
                <w:iCs/>
              </w:rPr>
              <w:t xml:space="preserve">Ms. Moser provided an overview of the growth on balance sheet assets </w:t>
            </w:r>
            <w:r w:rsidR="00994554">
              <w:rPr>
                <w:bCs/>
                <w:iCs/>
              </w:rPr>
              <w:t>from $10</w:t>
            </w:r>
            <w:r w:rsidR="00E417A5">
              <w:rPr>
                <w:bCs/>
                <w:iCs/>
              </w:rPr>
              <w:t>4</w:t>
            </w:r>
            <w:r>
              <w:rPr>
                <w:bCs/>
                <w:iCs/>
              </w:rPr>
              <w:t>M</w:t>
            </w:r>
            <w:r w:rsidR="00994554">
              <w:rPr>
                <w:bCs/>
                <w:iCs/>
              </w:rPr>
              <w:t xml:space="preserve"> to $14</w:t>
            </w:r>
            <w:r w:rsidR="00E417A5">
              <w:rPr>
                <w:bCs/>
                <w:iCs/>
              </w:rPr>
              <w:t>1</w:t>
            </w:r>
            <w:r w:rsidR="00994554">
              <w:rPr>
                <w:bCs/>
                <w:iCs/>
              </w:rPr>
              <w:t xml:space="preserve">M, </w:t>
            </w:r>
            <w:r>
              <w:rPr>
                <w:bCs/>
                <w:iCs/>
              </w:rPr>
              <w:t xml:space="preserve">an increase of approximately </w:t>
            </w:r>
            <w:r w:rsidR="00994554">
              <w:rPr>
                <w:bCs/>
                <w:iCs/>
              </w:rPr>
              <w:t>$</w:t>
            </w:r>
            <w:r w:rsidR="00E417A5">
              <w:rPr>
                <w:bCs/>
                <w:iCs/>
              </w:rPr>
              <w:t>37</w:t>
            </w:r>
            <w:r w:rsidR="00994554">
              <w:rPr>
                <w:bCs/>
                <w:iCs/>
              </w:rPr>
              <w:t xml:space="preserve">M over </w:t>
            </w:r>
            <w:r>
              <w:rPr>
                <w:bCs/>
                <w:iCs/>
              </w:rPr>
              <w:t xml:space="preserve">the </w:t>
            </w:r>
            <w:r w:rsidR="00994554">
              <w:rPr>
                <w:bCs/>
                <w:iCs/>
              </w:rPr>
              <w:t>past year.</w:t>
            </w:r>
            <w:r>
              <w:rPr>
                <w:bCs/>
                <w:iCs/>
              </w:rPr>
              <w:t xml:space="preserve">  She noted other increases include $2.2M related to renovation costs incurred with leasehold entities (</w:t>
            </w:r>
            <w:r w:rsidR="000E69F7">
              <w:rPr>
                <w:bCs/>
                <w:iCs/>
              </w:rPr>
              <w:t>Cottage Grove and Oregon Urgent Cares).  She stated the fact they are leased is why they go into other assets.  They are the</w:t>
            </w:r>
            <w:r w:rsidR="00E417A5">
              <w:rPr>
                <w:bCs/>
                <w:iCs/>
              </w:rPr>
              <w:t>n</w:t>
            </w:r>
            <w:r w:rsidR="000E69F7">
              <w:rPr>
                <w:bCs/>
                <w:iCs/>
              </w:rPr>
              <w:t xml:space="preserve"> amortized/depreciated once the space</w:t>
            </w:r>
            <w:r w:rsidR="00E417A5">
              <w:rPr>
                <w:bCs/>
                <w:iCs/>
              </w:rPr>
              <w:t xml:space="preserve"> is occupied</w:t>
            </w:r>
            <w:r w:rsidR="000E69F7">
              <w:rPr>
                <w:bCs/>
                <w:iCs/>
              </w:rPr>
              <w:t xml:space="preserve">.  Ms. Moser noted there was property and equipment </w:t>
            </w:r>
            <w:r w:rsidR="00E417A5">
              <w:rPr>
                <w:bCs/>
                <w:iCs/>
              </w:rPr>
              <w:t xml:space="preserve">increases this year with </w:t>
            </w:r>
            <w:proofErr w:type="gramStart"/>
            <w:r w:rsidR="00E417A5">
              <w:rPr>
                <w:bCs/>
                <w:iCs/>
              </w:rPr>
              <w:t>all of</w:t>
            </w:r>
            <w:proofErr w:type="gramEnd"/>
            <w:r w:rsidR="00E417A5">
              <w:rPr>
                <w:bCs/>
                <w:iCs/>
              </w:rPr>
              <w:t xml:space="preserve"> the capital investments which </w:t>
            </w:r>
            <w:proofErr w:type="gramStart"/>
            <w:r w:rsidR="00E417A5">
              <w:rPr>
                <w:bCs/>
                <w:iCs/>
              </w:rPr>
              <w:t>has</w:t>
            </w:r>
            <w:proofErr w:type="gramEnd"/>
            <w:r w:rsidR="00E417A5">
              <w:rPr>
                <w:bCs/>
                <w:iCs/>
              </w:rPr>
              <w:t xml:space="preserve"> occurred</w:t>
            </w:r>
            <w:r w:rsidR="000E69F7">
              <w:rPr>
                <w:bCs/>
                <w:iCs/>
              </w:rPr>
              <w:t xml:space="preserve">.  </w:t>
            </w:r>
          </w:p>
          <w:p w14:paraId="0A5A0310" w14:textId="77777777" w:rsidR="000E69F7" w:rsidRDefault="000E69F7" w:rsidP="00F17D1F">
            <w:pPr>
              <w:spacing w:before="0" w:after="0"/>
              <w:rPr>
                <w:bCs/>
                <w:iCs/>
              </w:rPr>
            </w:pPr>
          </w:p>
          <w:p w14:paraId="41123231" w14:textId="1D7FAC11" w:rsidR="00994554" w:rsidRDefault="000E69F7" w:rsidP="00F17D1F">
            <w:pPr>
              <w:spacing w:before="0" w:after="0"/>
              <w:rPr>
                <w:bCs/>
                <w:iCs/>
              </w:rPr>
            </w:pPr>
            <w:r>
              <w:rPr>
                <w:bCs/>
                <w:iCs/>
              </w:rPr>
              <w:t>Ms. Moser shared on the liabilities side</w:t>
            </w:r>
            <w:r w:rsidR="00AD04EA">
              <w:rPr>
                <w:bCs/>
                <w:iCs/>
              </w:rPr>
              <w:t xml:space="preserve"> current </w:t>
            </w:r>
            <w:r w:rsidR="00994554">
              <w:rPr>
                <w:bCs/>
                <w:iCs/>
              </w:rPr>
              <w:t xml:space="preserve">liabilities is up </w:t>
            </w:r>
            <w:r w:rsidR="00AD04EA">
              <w:rPr>
                <w:bCs/>
                <w:iCs/>
              </w:rPr>
              <w:t xml:space="preserve">from </w:t>
            </w:r>
            <w:r w:rsidR="00994554">
              <w:rPr>
                <w:bCs/>
                <w:iCs/>
              </w:rPr>
              <w:t>14.</w:t>
            </w:r>
            <w:r w:rsidR="00237A3E">
              <w:rPr>
                <w:bCs/>
                <w:iCs/>
              </w:rPr>
              <w:t>8</w:t>
            </w:r>
            <w:r w:rsidR="00E417A5">
              <w:rPr>
                <w:bCs/>
                <w:iCs/>
              </w:rPr>
              <w:t>M</w:t>
            </w:r>
            <w:r w:rsidR="00994554">
              <w:rPr>
                <w:bCs/>
                <w:iCs/>
              </w:rPr>
              <w:t xml:space="preserve"> to 34.</w:t>
            </w:r>
            <w:r w:rsidR="00237A3E">
              <w:rPr>
                <w:bCs/>
                <w:iCs/>
              </w:rPr>
              <w:t>8</w:t>
            </w:r>
            <w:r w:rsidR="00E417A5">
              <w:rPr>
                <w:bCs/>
                <w:iCs/>
              </w:rPr>
              <w:t xml:space="preserve">M </w:t>
            </w:r>
            <w:r w:rsidR="00237A3E">
              <w:rPr>
                <w:bCs/>
                <w:iCs/>
              </w:rPr>
              <w:t xml:space="preserve">partly </w:t>
            </w:r>
            <w:r w:rsidR="00994554">
              <w:rPr>
                <w:bCs/>
                <w:iCs/>
              </w:rPr>
              <w:t>due to construction payable</w:t>
            </w:r>
            <w:r w:rsidR="00AD04EA">
              <w:rPr>
                <w:bCs/>
                <w:iCs/>
              </w:rPr>
              <w:t>s (</w:t>
            </w:r>
            <w:r w:rsidR="00994554">
              <w:rPr>
                <w:bCs/>
                <w:iCs/>
              </w:rPr>
              <w:t>$5M</w:t>
            </w:r>
            <w:r w:rsidR="00237A3E">
              <w:rPr>
                <w:bCs/>
                <w:iCs/>
              </w:rPr>
              <w:t>)</w:t>
            </w:r>
            <w:r w:rsidR="00AD04EA">
              <w:rPr>
                <w:bCs/>
                <w:iCs/>
              </w:rPr>
              <w:t xml:space="preserve">.  She shared </w:t>
            </w:r>
            <w:r w:rsidR="00994554">
              <w:rPr>
                <w:bCs/>
                <w:iCs/>
              </w:rPr>
              <w:t xml:space="preserve">total net assets </w:t>
            </w:r>
            <w:r w:rsidR="00AD04EA">
              <w:rPr>
                <w:bCs/>
                <w:iCs/>
              </w:rPr>
              <w:t xml:space="preserve">went </w:t>
            </w:r>
            <w:r w:rsidR="00994554">
              <w:rPr>
                <w:bCs/>
                <w:iCs/>
              </w:rPr>
              <w:t xml:space="preserve">from </w:t>
            </w:r>
            <w:r w:rsidR="00AD04EA">
              <w:rPr>
                <w:bCs/>
                <w:iCs/>
              </w:rPr>
              <w:t>$</w:t>
            </w:r>
            <w:r w:rsidR="00994554">
              <w:rPr>
                <w:bCs/>
                <w:iCs/>
              </w:rPr>
              <w:t xml:space="preserve">89M to </w:t>
            </w:r>
            <w:r w:rsidR="00AD04EA">
              <w:rPr>
                <w:bCs/>
                <w:iCs/>
              </w:rPr>
              <w:t>$</w:t>
            </w:r>
            <w:r w:rsidR="00994554">
              <w:rPr>
                <w:bCs/>
                <w:iCs/>
              </w:rPr>
              <w:t>106M</w:t>
            </w:r>
            <w:r w:rsidR="00AD04EA">
              <w:rPr>
                <w:bCs/>
                <w:iCs/>
              </w:rPr>
              <w:t xml:space="preserve">, adding there is a donor restriction of approximately $3.9M </w:t>
            </w:r>
            <w:r w:rsidR="00994554">
              <w:rPr>
                <w:bCs/>
                <w:iCs/>
              </w:rPr>
              <w:t xml:space="preserve">in </w:t>
            </w:r>
            <w:r w:rsidR="00AD04EA">
              <w:rPr>
                <w:bCs/>
                <w:iCs/>
              </w:rPr>
              <w:t xml:space="preserve">Foundation </w:t>
            </w:r>
            <w:r w:rsidR="00994554">
              <w:rPr>
                <w:bCs/>
                <w:iCs/>
              </w:rPr>
              <w:t xml:space="preserve">assets.  </w:t>
            </w:r>
          </w:p>
          <w:p w14:paraId="41C9D8B8" w14:textId="77777777" w:rsidR="001D13FC" w:rsidRDefault="001D13FC" w:rsidP="00F17D1F">
            <w:pPr>
              <w:spacing w:before="0" w:after="0"/>
              <w:rPr>
                <w:bCs/>
                <w:iCs/>
              </w:rPr>
            </w:pPr>
          </w:p>
          <w:p w14:paraId="7B4F6B28" w14:textId="2B3FD1B8" w:rsidR="001D13FC" w:rsidRDefault="00CB18E2" w:rsidP="00F17D1F">
            <w:pPr>
              <w:spacing w:before="0" w:after="0"/>
              <w:rPr>
                <w:bCs/>
                <w:iCs/>
              </w:rPr>
            </w:pPr>
            <w:r>
              <w:rPr>
                <w:bCs/>
                <w:iCs/>
              </w:rPr>
              <w:t xml:space="preserve">Ms. Moser shared </w:t>
            </w:r>
            <w:r w:rsidR="00237A3E">
              <w:rPr>
                <w:bCs/>
                <w:iCs/>
              </w:rPr>
              <w:t xml:space="preserve">the change in </w:t>
            </w:r>
            <w:r>
              <w:rPr>
                <w:bCs/>
                <w:iCs/>
              </w:rPr>
              <w:t>c</w:t>
            </w:r>
            <w:r w:rsidR="001D13FC">
              <w:rPr>
                <w:bCs/>
                <w:iCs/>
              </w:rPr>
              <w:t xml:space="preserve">ash and investments </w:t>
            </w:r>
            <w:r>
              <w:rPr>
                <w:bCs/>
                <w:iCs/>
              </w:rPr>
              <w:t>is approximately $</w:t>
            </w:r>
            <w:r w:rsidR="001D13FC">
              <w:rPr>
                <w:bCs/>
                <w:iCs/>
              </w:rPr>
              <w:t>14.5M this year.</w:t>
            </w:r>
            <w:r>
              <w:rPr>
                <w:bCs/>
                <w:iCs/>
              </w:rPr>
              <w:t xml:space="preserve">  </w:t>
            </w:r>
            <w:r w:rsidR="00237A3E">
              <w:rPr>
                <w:bCs/>
                <w:iCs/>
              </w:rPr>
              <w:t>She</w:t>
            </w:r>
            <w:r>
              <w:rPr>
                <w:bCs/>
                <w:iCs/>
              </w:rPr>
              <w:t xml:space="preserve"> shared d</w:t>
            </w:r>
            <w:r w:rsidR="001D13FC">
              <w:rPr>
                <w:bCs/>
                <w:iCs/>
              </w:rPr>
              <w:t xml:space="preserve">ebt proceeds came in </w:t>
            </w:r>
            <w:r>
              <w:rPr>
                <w:bCs/>
                <w:iCs/>
              </w:rPr>
              <w:t xml:space="preserve">at </w:t>
            </w:r>
            <w:r w:rsidR="001D13FC">
              <w:rPr>
                <w:bCs/>
                <w:iCs/>
              </w:rPr>
              <w:t>$15M</w:t>
            </w:r>
            <w:r>
              <w:rPr>
                <w:bCs/>
                <w:iCs/>
              </w:rPr>
              <w:t xml:space="preserve">.  She noted </w:t>
            </w:r>
            <w:r w:rsidR="00237A3E">
              <w:rPr>
                <w:bCs/>
                <w:iCs/>
              </w:rPr>
              <w:t>the increase in cash and investments</w:t>
            </w:r>
            <w:r>
              <w:rPr>
                <w:bCs/>
                <w:iCs/>
              </w:rPr>
              <w:t xml:space="preserve"> was </w:t>
            </w:r>
            <w:r w:rsidR="001D13FC">
              <w:rPr>
                <w:bCs/>
                <w:iCs/>
              </w:rPr>
              <w:t xml:space="preserve">not only </w:t>
            </w:r>
            <w:r w:rsidR="00237A3E">
              <w:rPr>
                <w:bCs/>
                <w:iCs/>
              </w:rPr>
              <w:t xml:space="preserve">from </w:t>
            </w:r>
            <w:r w:rsidR="001D13FC">
              <w:rPr>
                <w:bCs/>
                <w:iCs/>
              </w:rPr>
              <w:t xml:space="preserve">debt proceeds but </w:t>
            </w:r>
            <w:r w:rsidR="00237A3E">
              <w:rPr>
                <w:bCs/>
                <w:iCs/>
              </w:rPr>
              <w:t xml:space="preserve">from </w:t>
            </w:r>
            <w:r w:rsidR="001D13FC">
              <w:rPr>
                <w:bCs/>
                <w:iCs/>
              </w:rPr>
              <w:lastRenderedPageBreak/>
              <w:t xml:space="preserve">investment income </w:t>
            </w:r>
            <w:r>
              <w:rPr>
                <w:bCs/>
                <w:iCs/>
              </w:rPr>
              <w:t xml:space="preserve">which </w:t>
            </w:r>
            <w:r w:rsidR="001D13FC">
              <w:rPr>
                <w:bCs/>
                <w:iCs/>
              </w:rPr>
              <w:t>provided nice returns this year</w:t>
            </w:r>
            <w:r w:rsidR="00237A3E">
              <w:rPr>
                <w:bCs/>
                <w:iCs/>
              </w:rPr>
              <w:t xml:space="preserve"> as well</w:t>
            </w:r>
            <w:r>
              <w:rPr>
                <w:bCs/>
                <w:iCs/>
              </w:rPr>
              <w:t xml:space="preserve">.  </w:t>
            </w:r>
            <w:r w:rsidR="00237A3E">
              <w:rPr>
                <w:bCs/>
                <w:iCs/>
              </w:rPr>
              <w:t>As of year-end, there is</w:t>
            </w:r>
            <w:r>
              <w:rPr>
                <w:bCs/>
                <w:iCs/>
              </w:rPr>
              <w:t xml:space="preserve"> a total of $75.5M in cash and investments.  Ms. Moser noted</w:t>
            </w:r>
            <w:r w:rsidR="007A6102">
              <w:rPr>
                <w:bCs/>
                <w:iCs/>
              </w:rPr>
              <w:t xml:space="preserve"> for the assets limited as to use,</w:t>
            </w:r>
            <w:r>
              <w:rPr>
                <w:bCs/>
                <w:iCs/>
              </w:rPr>
              <w:t xml:space="preserve"> the Board designated </w:t>
            </w:r>
            <w:r w:rsidR="007A6102">
              <w:rPr>
                <w:bCs/>
                <w:iCs/>
              </w:rPr>
              <w:t xml:space="preserve">$14.7M </w:t>
            </w:r>
            <w:r>
              <w:rPr>
                <w:bCs/>
                <w:iCs/>
              </w:rPr>
              <w:t>assets for capital improvements, operations, and deferred compensation.</w:t>
            </w:r>
            <w:r w:rsidR="007A6102">
              <w:rPr>
                <w:bCs/>
                <w:iCs/>
              </w:rPr>
              <w:t xml:space="preserve">  She noted $12M of this was primarily related to construction projects</w:t>
            </w:r>
            <w:r w:rsidR="00237A3E">
              <w:rPr>
                <w:bCs/>
                <w:iCs/>
              </w:rPr>
              <w:t xml:space="preserve"> and related debt proceeds</w:t>
            </w:r>
            <w:r w:rsidR="007A6102">
              <w:rPr>
                <w:bCs/>
                <w:iCs/>
              </w:rPr>
              <w:t xml:space="preserve">.  </w:t>
            </w:r>
            <w:r>
              <w:rPr>
                <w:bCs/>
                <w:iCs/>
              </w:rPr>
              <w:t>Ms. Moser shared n</w:t>
            </w:r>
            <w:r w:rsidR="001D13FC">
              <w:rPr>
                <w:bCs/>
                <w:iCs/>
              </w:rPr>
              <w:t xml:space="preserve">et assets </w:t>
            </w:r>
            <w:r>
              <w:rPr>
                <w:bCs/>
                <w:iCs/>
              </w:rPr>
              <w:t xml:space="preserve">saw </w:t>
            </w:r>
            <w:r w:rsidR="001D13FC">
              <w:rPr>
                <w:bCs/>
                <w:iCs/>
              </w:rPr>
              <w:t>19% growth</w:t>
            </w:r>
            <w:r w:rsidR="006E6C93">
              <w:rPr>
                <w:bCs/>
                <w:iCs/>
              </w:rPr>
              <w:t xml:space="preserve"> </w:t>
            </w:r>
            <w:r>
              <w:rPr>
                <w:bCs/>
                <w:iCs/>
              </w:rPr>
              <w:t>which came from operations, investment growth, contributions, etc.  She noted there is a nice trend there</w:t>
            </w:r>
            <w:r w:rsidR="006E6C93">
              <w:rPr>
                <w:bCs/>
                <w:iCs/>
              </w:rPr>
              <w:t xml:space="preserve"> and</w:t>
            </w:r>
            <w:r>
              <w:rPr>
                <w:bCs/>
                <w:iCs/>
              </w:rPr>
              <w:t xml:space="preserve"> </w:t>
            </w:r>
            <w:r w:rsidR="006E6C93">
              <w:rPr>
                <w:bCs/>
                <w:iCs/>
              </w:rPr>
              <w:t>shared</w:t>
            </w:r>
            <w:r>
              <w:rPr>
                <w:bCs/>
                <w:iCs/>
              </w:rPr>
              <w:t xml:space="preserve"> there was double digit equity growth </w:t>
            </w:r>
            <w:r w:rsidR="00237A3E">
              <w:rPr>
                <w:bCs/>
                <w:iCs/>
              </w:rPr>
              <w:t>since</w:t>
            </w:r>
            <w:r>
              <w:rPr>
                <w:bCs/>
                <w:iCs/>
              </w:rPr>
              <w:t xml:space="preserve"> 2021.  </w:t>
            </w:r>
            <w:r w:rsidR="001D13FC">
              <w:rPr>
                <w:bCs/>
                <w:iCs/>
              </w:rPr>
              <w:t xml:space="preserve">  </w:t>
            </w:r>
          </w:p>
          <w:p w14:paraId="07F2AB84" w14:textId="77777777" w:rsidR="007D3504" w:rsidRDefault="007D3504" w:rsidP="00F17D1F">
            <w:pPr>
              <w:spacing w:before="0" w:after="0"/>
              <w:rPr>
                <w:bCs/>
                <w:iCs/>
              </w:rPr>
            </w:pPr>
          </w:p>
          <w:p w14:paraId="449ECD0A" w14:textId="7CD40F82" w:rsidR="006E6C93" w:rsidRDefault="006E6C93" w:rsidP="006E6C93">
            <w:pPr>
              <w:spacing w:before="0" w:after="0"/>
              <w:rPr>
                <w:bCs/>
                <w:iCs/>
              </w:rPr>
            </w:pPr>
            <w:r>
              <w:rPr>
                <w:bCs/>
                <w:iCs/>
              </w:rPr>
              <w:t xml:space="preserve">Ms. Moser </w:t>
            </w:r>
            <w:r w:rsidR="00A53F5B">
              <w:rPr>
                <w:bCs/>
                <w:iCs/>
              </w:rPr>
              <w:t>provided</w:t>
            </w:r>
            <w:r>
              <w:rPr>
                <w:bCs/>
                <w:iCs/>
              </w:rPr>
              <w:t xml:space="preserve"> an overview of days cash available, which m</w:t>
            </w:r>
            <w:r>
              <w:t xml:space="preserve">easures number of days of average cost expenses maintained in unrestricted cash and investments.  She stated Stoughton Health has </w:t>
            </w:r>
            <w:r>
              <w:rPr>
                <w:bCs/>
                <w:iCs/>
              </w:rPr>
              <w:t>419 days cash on hand, which is well above the standard.  She added the current ratio dropped slightly</w:t>
            </w:r>
            <w:r w:rsidR="00237A3E">
              <w:rPr>
                <w:bCs/>
                <w:iCs/>
              </w:rPr>
              <w:t xml:space="preserve"> year over year.  T</w:t>
            </w:r>
            <w:r>
              <w:rPr>
                <w:bCs/>
                <w:iCs/>
              </w:rPr>
              <w:t>he construction</w:t>
            </w:r>
            <w:r w:rsidR="00237A3E">
              <w:rPr>
                <w:bCs/>
                <w:iCs/>
              </w:rPr>
              <w:t xml:space="preserve"> payable lowered the</w:t>
            </w:r>
            <w:r>
              <w:rPr>
                <w:bCs/>
                <w:iCs/>
              </w:rPr>
              <w:t xml:space="preserve"> ratio</w:t>
            </w:r>
            <w:r w:rsidR="00237A3E">
              <w:rPr>
                <w:bCs/>
                <w:iCs/>
              </w:rPr>
              <w:t>, yet despite these factors,</w:t>
            </w:r>
            <w:r>
              <w:rPr>
                <w:bCs/>
                <w:iCs/>
              </w:rPr>
              <w:t xml:space="preserve"> </w:t>
            </w:r>
            <w:r w:rsidR="00237A3E">
              <w:rPr>
                <w:bCs/>
                <w:iCs/>
              </w:rPr>
              <w:t>the current ratio</w:t>
            </w:r>
            <w:r>
              <w:rPr>
                <w:bCs/>
                <w:iCs/>
              </w:rPr>
              <w:t xml:space="preserve"> remains strong.    </w:t>
            </w:r>
          </w:p>
          <w:p w14:paraId="1F73F613" w14:textId="77777777" w:rsidR="006E6C93" w:rsidRDefault="006E6C93" w:rsidP="006E6C93">
            <w:pPr>
              <w:spacing w:before="0" w:after="0"/>
              <w:rPr>
                <w:bCs/>
                <w:iCs/>
              </w:rPr>
            </w:pPr>
          </w:p>
          <w:p w14:paraId="26830C98" w14:textId="3CE73CF1" w:rsidR="007807F5" w:rsidRDefault="006E6C93" w:rsidP="006E6C93">
            <w:pPr>
              <w:spacing w:before="0" w:after="0"/>
              <w:rPr>
                <w:bCs/>
                <w:iCs/>
              </w:rPr>
            </w:pPr>
            <w:r>
              <w:rPr>
                <w:bCs/>
                <w:iCs/>
              </w:rPr>
              <w:t xml:space="preserve">Ms. Moser shared days in </w:t>
            </w:r>
            <w:r w:rsidR="007D3504">
              <w:rPr>
                <w:bCs/>
                <w:iCs/>
              </w:rPr>
              <w:t>accounts receivable</w:t>
            </w:r>
            <w:r>
              <w:rPr>
                <w:bCs/>
                <w:iCs/>
              </w:rPr>
              <w:t xml:space="preserve"> is 48 days</w:t>
            </w:r>
            <w:r w:rsidR="007D3504">
              <w:rPr>
                <w:bCs/>
                <w:iCs/>
              </w:rPr>
              <w:t xml:space="preserve">, </w:t>
            </w:r>
            <w:r>
              <w:rPr>
                <w:bCs/>
                <w:iCs/>
              </w:rPr>
              <w:t>which is the a</w:t>
            </w:r>
            <w:r>
              <w:t xml:space="preserve">verage time that receivables are outstanding, or the average collection period.  She noted this is slightly up this past year, but with the </w:t>
            </w:r>
            <w:r w:rsidR="007D3504">
              <w:rPr>
                <w:bCs/>
                <w:iCs/>
              </w:rPr>
              <w:t xml:space="preserve">clearinghouse change, </w:t>
            </w:r>
            <w:r w:rsidR="00237A3E">
              <w:rPr>
                <w:bCs/>
                <w:iCs/>
              </w:rPr>
              <w:t xml:space="preserve">this is expected.  </w:t>
            </w:r>
          </w:p>
          <w:p w14:paraId="314AFE43" w14:textId="77777777" w:rsidR="007807F5" w:rsidRDefault="007807F5" w:rsidP="006E6C93">
            <w:pPr>
              <w:spacing w:before="0" w:after="0"/>
              <w:rPr>
                <w:bCs/>
                <w:iCs/>
              </w:rPr>
            </w:pPr>
          </w:p>
          <w:p w14:paraId="3132A8C1" w14:textId="34FB0C8E" w:rsidR="00991B88" w:rsidRDefault="007807F5" w:rsidP="006E6C93">
            <w:pPr>
              <w:spacing w:before="0" w:after="0"/>
              <w:rPr>
                <w:bCs/>
                <w:iCs/>
              </w:rPr>
            </w:pPr>
            <w:r>
              <w:rPr>
                <w:bCs/>
                <w:iCs/>
              </w:rPr>
              <w:t xml:space="preserve">Ms. Moser </w:t>
            </w:r>
            <w:r w:rsidR="00A53F5B">
              <w:rPr>
                <w:bCs/>
                <w:iCs/>
              </w:rPr>
              <w:t>provided</w:t>
            </w:r>
            <w:r>
              <w:rPr>
                <w:bCs/>
                <w:iCs/>
              </w:rPr>
              <w:t xml:space="preserve"> an overview of a</w:t>
            </w:r>
            <w:r w:rsidR="007D3504">
              <w:rPr>
                <w:bCs/>
                <w:iCs/>
              </w:rPr>
              <w:t xml:space="preserve">verage age of plant, </w:t>
            </w:r>
            <w:r>
              <w:rPr>
                <w:bCs/>
                <w:iCs/>
              </w:rPr>
              <w:t>which m</w:t>
            </w:r>
            <w:r>
              <w:t xml:space="preserve">easures the average age of the Hospital’s property and equipment.  She noted the goal is typically under ten years, but </w:t>
            </w:r>
            <w:r w:rsidR="00237A3E">
              <w:t xml:space="preserve">Stoughton Health’s ratio </w:t>
            </w:r>
            <w:r>
              <w:t xml:space="preserve">trended up this past year to 13.7.  </w:t>
            </w:r>
            <w:r>
              <w:rPr>
                <w:bCs/>
                <w:iCs/>
              </w:rPr>
              <w:t xml:space="preserve">Ms. Moser shared </w:t>
            </w:r>
            <w:r w:rsidR="007D3504">
              <w:rPr>
                <w:bCs/>
                <w:iCs/>
              </w:rPr>
              <w:t xml:space="preserve">operating room four was capitalized in May </w:t>
            </w:r>
            <w:r>
              <w:rPr>
                <w:bCs/>
                <w:iCs/>
              </w:rPr>
              <w:t>20</w:t>
            </w:r>
            <w:r w:rsidR="007D3504">
              <w:rPr>
                <w:bCs/>
                <w:iCs/>
              </w:rPr>
              <w:t>24</w:t>
            </w:r>
            <w:r>
              <w:rPr>
                <w:bCs/>
                <w:iCs/>
              </w:rPr>
              <w:t>,</w:t>
            </w:r>
            <w:r w:rsidR="007D3504">
              <w:rPr>
                <w:bCs/>
                <w:iCs/>
              </w:rPr>
              <w:t xml:space="preserve"> so </w:t>
            </w:r>
            <w:r w:rsidR="00237A3E">
              <w:rPr>
                <w:bCs/>
                <w:iCs/>
              </w:rPr>
              <w:t>that larger asset was not on the balance sheet for a full year yet</w:t>
            </w:r>
            <w:r>
              <w:rPr>
                <w:bCs/>
                <w:iCs/>
              </w:rPr>
              <w:t xml:space="preserve">.  </w:t>
            </w:r>
            <w:r w:rsidR="00F62A21">
              <w:rPr>
                <w:bCs/>
                <w:iCs/>
              </w:rPr>
              <w:t>When the Outpatient Center opens and begins to be depreciated, it is expected that the age of plant measure will decrease considerably.</w:t>
            </w:r>
          </w:p>
          <w:p w14:paraId="0AC8E28F" w14:textId="77777777" w:rsidR="00991B88" w:rsidRDefault="00991B88" w:rsidP="006E6C93">
            <w:pPr>
              <w:spacing w:before="0" w:after="0"/>
              <w:rPr>
                <w:bCs/>
                <w:iCs/>
              </w:rPr>
            </w:pPr>
          </w:p>
          <w:p w14:paraId="65C3307F" w14:textId="30BC3179" w:rsidR="001C5535" w:rsidRDefault="00991B88" w:rsidP="00F17D1F">
            <w:pPr>
              <w:spacing w:before="0" w:after="0"/>
              <w:rPr>
                <w:bCs/>
                <w:iCs/>
              </w:rPr>
            </w:pPr>
            <w:r>
              <w:rPr>
                <w:bCs/>
                <w:iCs/>
              </w:rPr>
              <w:t xml:space="preserve">Ms. Moser </w:t>
            </w:r>
            <w:r w:rsidR="00A53F5B">
              <w:rPr>
                <w:bCs/>
                <w:iCs/>
              </w:rPr>
              <w:t>provided</w:t>
            </w:r>
            <w:r>
              <w:rPr>
                <w:bCs/>
                <w:iCs/>
              </w:rPr>
              <w:t xml:space="preserve"> a summary of the capitalization ratio, which measures </w:t>
            </w:r>
            <w:r>
              <w:t>the debt component of an organization’s capital structure.  She shared lower values indicate the ability of an organization to finance future operations with potential borrowings.</w:t>
            </w:r>
            <w:r>
              <w:rPr>
                <w:bCs/>
                <w:iCs/>
              </w:rPr>
              <w:t xml:space="preserve"> </w:t>
            </w:r>
            <w:r w:rsidR="007C6495">
              <w:rPr>
                <w:bCs/>
                <w:iCs/>
              </w:rPr>
              <w:t xml:space="preserve"> </w:t>
            </w:r>
            <w:r>
              <w:rPr>
                <w:bCs/>
                <w:iCs/>
              </w:rPr>
              <w:t xml:space="preserve">She stated Stoughton Health is at 18.1%, noting bankers often say they want to see this below 60%.  </w:t>
            </w:r>
          </w:p>
          <w:p w14:paraId="73D0D5D5" w14:textId="77777777" w:rsidR="00991B88" w:rsidRDefault="00991B88" w:rsidP="00F17D1F">
            <w:pPr>
              <w:spacing w:before="0" w:after="0"/>
              <w:rPr>
                <w:bCs/>
                <w:iCs/>
              </w:rPr>
            </w:pPr>
          </w:p>
          <w:p w14:paraId="3FDB55FA" w14:textId="08D98453" w:rsidR="001C5535" w:rsidRDefault="00991B88" w:rsidP="00F17D1F">
            <w:pPr>
              <w:spacing w:before="0" w:after="0"/>
              <w:rPr>
                <w:bCs/>
                <w:iCs/>
              </w:rPr>
            </w:pPr>
            <w:r>
              <w:rPr>
                <w:bCs/>
                <w:iCs/>
              </w:rPr>
              <w:t xml:space="preserve">Ms. Moser provided a recap of hospital volumes over the past five years, </w:t>
            </w:r>
            <w:r w:rsidR="007C6495">
              <w:rPr>
                <w:bCs/>
                <w:iCs/>
              </w:rPr>
              <w:t>noting that in most areas there has been growth</w:t>
            </w:r>
            <w:r>
              <w:rPr>
                <w:bCs/>
                <w:iCs/>
              </w:rPr>
              <w:t xml:space="preserve">.  </w:t>
            </w:r>
            <w:r w:rsidR="00377FDB">
              <w:rPr>
                <w:bCs/>
                <w:iCs/>
              </w:rPr>
              <w:t xml:space="preserve">She added </w:t>
            </w:r>
            <w:r w:rsidR="007C6495">
              <w:rPr>
                <w:bCs/>
                <w:iCs/>
              </w:rPr>
              <w:t>inpatient admissions have decreased over the years</w:t>
            </w:r>
            <w:r w:rsidR="00377FDB">
              <w:rPr>
                <w:bCs/>
                <w:iCs/>
              </w:rPr>
              <w:t xml:space="preserve">, which </w:t>
            </w:r>
            <w:r w:rsidR="007C6495">
              <w:rPr>
                <w:bCs/>
                <w:iCs/>
              </w:rPr>
              <w:t xml:space="preserve">is </w:t>
            </w:r>
            <w:r w:rsidR="00377FDB">
              <w:rPr>
                <w:bCs/>
                <w:iCs/>
              </w:rPr>
              <w:t xml:space="preserve">a </w:t>
            </w:r>
            <w:r w:rsidR="007C6495">
              <w:rPr>
                <w:bCs/>
                <w:iCs/>
              </w:rPr>
              <w:t xml:space="preserve">national </w:t>
            </w:r>
            <w:r w:rsidR="00377FDB">
              <w:rPr>
                <w:bCs/>
                <w:iCs/>
              </w:rPr>
              <w:t xml:space="preserve">trend as a lot more things can be done on a same day basis.  </w:t>
            </w:r>
          </w:p>
          <w:p w14:paraId="06FFB6F5" w14:textId="77777777" w:rsidR="001C5535" w:rsidRDefault="001C5535" w:rsidP="00F17D1F">
            <w:pPr>
              <w:spacing w:before="0" w:after="0"/>
              <w:rPr>
                <w:bCs/>
                <w:iCs/>
              </w:rPr>
            </w:pPr>
          </w:p>
          <w:p w14:paraId="64F27CD8" w14:textId="2A839C76" w:rsidR="001C5535" w:rsidRDefault="00377FDB" w:rsidP="00377FDB">
            <w:pPr>
              <w:spacing w:before="0" w:after="0"/>
              <w:rPr>
                <w:bCs/>
                <w:iCs/>
              </w:rPr>
            </w:pPr>
            <w:r>
              <w:rPr>
                <w:bCs/>
                <w:iCs/>
              </w:rPr>
              <w:lastRenderedPageBreak/>
              <w:t xml:space="preserve">Ms. Moser shared </w:t>
            </w:r>
            <w:r w:rsidR="00E01149">
              <w:rPr>
                <w:bCs/>
                <w:iCs/>
              </w:rPr>
              <w:t>a summary</w:t>
            </w:r>
            <w:r>
              <w:rPr>
                <w:bCs/>
                <w:iCs/>
              </w:rPr>
              <w:t xml:space="preserve"> of our statement of operations noting </w:t>
            </w:r>
            <w:r w:rsidR="007C6495">
              <w:rPr>
                <w:bCs/>
                <w:iCs/>
              </w:rPr>
              <w:t>the operating margin</w:t>
            </w:r>
            <w:r>
              <w:rPr>
                <w:bCs/>
                <w:iCs/>
              </w:rPr>
              <w:t xml:space="preserve"> was </w:t>
            </w:r>
            <w:r w:rsidR="007C6495">
              <w:rPr>
                <w:bCs/>
                <w:iCs/>
              </w:rPr>
              <w:t>13.1</w:t>
            </w:r>
            <w:r>
              <w:rPr>
                <w:bCs/>
                <w:iCs/>
              </w:rPr>
              <w:t xml:space="preserve">%, versus </w:t>
            </w:r>
            <w:r w:rsidR="007C6495">
              <w:rPr>
                <w:bCs/>
                <w:iCs/>
              </w:rPr>
              <w:t>14.5</w:t>
            </w:r>
            <w:r>
              <w:rPr>
                <w:bCs/>
                <w:iCs/>
              </w:rPr>
              <w:t>% last year.  She stated r</w:t>
            </w:r>
            <w:r w:rsidR="001C5535">
              <w:rPr>
                <w:bCs/>
                <w:iCs/>
              </w:rPr>
              <w:t xml:space="preserve">evenue </w:t>
            </w:r>
            <w:r>
              <w:rPr>
                <w:bCs/>
                <w:iCs/>
              </w:rPr>
              <w:t>increased</w:t>
            </w:r>
            <w:r w:rsidR="001C5535">
              <w:rPr>
                <w:bCs/>
                <w:iCs/>
              </w:rPr>
              <w:t xml:space="preserve"> 5%.  </w:t>
            </w:r>
            <w:r>
              <w:rPr>
                <w:bCs/>
                <w:iCs/>
              </w:rPr>
              <w:t xml:space="preserve">Ms. Moser noted </w:t>
            </w:r>
            <w:r w:rsidR="007C6495">
              <w:rPr>
                <w:bCs/>
                <w:iCs/>
              </w:rPr>
              <w:t>Stoughton Health</w:t>
            </w:r>
            <w:r>
              <w:rPr>
                <w:bCs/>
                <w:iCs/>
              </w:rPr>
              <w:t xml:space="preserve"> ha</w:t>
            </w:r>
            <w:r w:rsidR="007C6495">
              <w:rPr>
                <w:bCs/>
                <w:iCs/>
              </w:rPr>
              <w:t>s</w:t>
            </w:r>
            <w:r>
              <w:rPr>
                <w:bCs/>
                <w:iCs/>
              </w:rPr>
              <w:t xml:space="preserve"> </w:t>
            </w:r>
            <w:r w:rsidR="001C5535">
              <w:rPr>
                <w:bCs/>
                <w:iCs/>
              </w:rPr>
              <w:t xml:space="preserve">contractual agreements that </w:t>
            </w:r>
            <w:r w:rsidR="007C6495">
              <w:rPr>
                <w:bCs/>
                <w:iCs/>
              </w:rPr>
              <w:t>don’t allow the organization to recognize the full amount of any rate increase.  R</w:t>
            </w:r>
            <w:r w:rsidR="001C5535">
              <w:rPr>
                <w:bCs/>
                <w:iCs/>
              </w:rPr>
              <w:t xml:space="preserve">evenue </w:t>
            </w:r>
            <w:r>
              <w:rPr>
                <w:bCs/>
                <w:iCs/>
              </w:rPr>
              <w:t xml:space="preserve">was </w:t>
            </w:r>
            <w:r w:rsidR="001C5535">
              <w:rPr>
                <w:bCs/>
                <w:iCs/>
              </w:rPr>
              <w:t>up 4.4</w:t>
            </w:r>
            <w:r>
              <w:rPr>
                <w:bCs/>
                <w:iCs/>
              </w:rPr>
              <w:t>%</w:t>
            </w:r>
            <w:r w:rsidR="001C5535">
              <w:rPr>
                <w:bCs/>
                <w:iCs/>
              </w:rPr>
              <w:t xml:space="preserve"> and expenses 6.1</w:t>
            </w:r>
            <w:r>
              <w:rPr>
                <w:bCs/>
                <w:iCs/>
              </w:rPr>
              <w:t>%</w:t>
            </w:r>
            <w:r w:rsidR="007C6495">
              <w:rPr>
                <w:bCs/>
                <w:iCs/>
              </w:rPr>
              <w:t xml:space="preserve"> in fiscal year 2024</w:t>
            </w:r>
            <w:r>
              <w:rPr>
                <w:bCs/>
                <w:iCs/>
              </w:rPr>
              <w:t xml:space="preserve">.  She added salaries and benefits </w:t>
            </w:r>
            <w:r w:rsidR="007C6495">
              <w:rPr>
                <w:bCs/>
                <w:iCs/>
              </w:rPr>
              <w:t>is the biggest expense</w:t>
            </w:r>
            <w:r>
              <w:rPr>
                <w:bCs/>
                <w:iCs/>
              </w:rPr>
              <w:t>.  Ms. Moser shared</w:t>
            </w:r>
            <w:r w:rsidR="007C6495">
              <w:rPr>
                <w:bCs/>
                <w:iCs/>
              </w:rPr>
              <w:t xml:space="preserve"> that when looking closely at </w:t>
            </w:r>
            <w:r w:rsidR="001C5535">
              <w:rPr>
                <w:bCs/>
                <w:iCs/>
              </w:rPr>
              <w:t>supplies</w:t>
            </w:r>
            <w:r>
              <w:rPr>
                <w:bCs/>
                <w:iCs/>
              </w:rPr>
              <w:t xml:space="preserve"> expenses, it</w:t>
            </w:r>
            <w:r w:rsidR="001C5535">
              <w:rPr>
                <w:bCs/>
                <w:iCs/>
              </w:rPr>
              <w:t xml:space="preserve"> only increased 2.7</w:t>
            </w:r>
            <w:r>
              <w:rPr>
                <w:bCs/>
                <w:iCs/>
              </w:rPr>
              <w:t>%</w:t>
            </w:r>
            <w:r w:rsidR="001C5535">
              <w:rPr>
                <w:bCs/>
                <w:iCs/>
              </w:rPr>
              <w:t xml:space="preserve">, </w:t>
            </w:r>
            <w:r>
              <w:rPr>
                <w:bCs/>
                <w:iCs/>
              </w:rPr>
              <w:t xml:space="preserve">which can be attributed to </w:t>
            </w:r>
            <w:r w:rsidR="007C6495">
              <w:rPr>
                <w:bCs/>
                <w:iCs/>
              </w:rPr>
              <w:t>p</w:t>
            </w:r>
            <w:r>
              <w:rPr>
                <w:bCs/>
                <w:iCs/>
              </w:rPr>
              <w:t>harmacy and decreases in drug costs by looking at alternatives.  Ms. Moser shared i</w:t>
            </w:r>
            <w:r w:rsidR="001C5535">
              <w:rPr>
                <w:bCs/>
                <w:iCs/>
              </w:rPr>
              <w:t xml:space="preserve">mplants and supplies were down due to </w:t>
            </w:r>
            <w:r>
              <w:rPr>
                <w:bCs/>
                <w:iCs/>
              </w:rPr>
              <w:t xml:space="preserve">a </w:t>
            </w:r>
            <w:r w:rsidR="001C5535">
              <w:rPr>
                <w:bCs/>
                <w:iCs/>
              </w:rPr>
              <w:t xml:space="preserve">decline in </w:t>
            </w:r>
            <w:r w:rsidR="007C6495">
              <w:rPr>
                <w:bCs/>
                <w:iCs/>
              </w:rPr>
              <w:t>o</w:t>
            </w:r>
            <w:r w:rsidR="001C5535">
              <w:rPr>
                <w:bCs/>
                <w:iCs/>
              </w:rPr>
              <w:t>rtho</w:t>
            </w:r>
            <w:r w:rsidR="007C6495">
              <w:rPr>
                <w:bCs/>
                <w:iCs/>
              </w:rPr>
              <w:t>pedic</w:t>
            </w:r>
            <w:r w:rsidR="001C5535">
              <w:rPr>
                <w:bCs/>
                <w:iCs/>
              </w:rPr>
              <w:t xml:space="preserve"> procedures.</w:t>
            </w:r>
            <w:r>
              <w:rPr>
                <w:bCs/>
                <w:iCs/>
              </w:rPr>
              <w:t xml:space="preserve">  </w:t>
            </w:r>
            <w:r w:rsidR="007C6495">
              <w:rPr>
                <w:bCs/>
                <w:iCs/>
              </w:rPr>
              <w:t xml:space="preserve">Ms. Abey </w:t>
            </w:r>
            <w:r>
              <w:rPr>
                <w:bCs/>
                <w:iCs/>
              </w:rPr>
              <w:t xml:space="preserve">added </w:t>
            </w:r>
            <w:r w:rsidR="007C6495">
              <w:rPr>
                <w:bCs/>
                <w:iCs/>
              </w:rPr>
              <w:t xml:space="preserve">that </w:t>
            </w:r>
            <w:r>
              <w:rPr>
                <w:bCs/>
                <w:iCs/>
              </w:rPr>
              <w:t>a switch in glove</w:t>
            </w:r>
            <w:r w:rsidR="007C6495">
              <w:rPr>
                <w:bCs/>
                <w:iCs/>
              </w:rPr>
              <w:t xml:space="preserve"> vendors</w:t>
            </w:r>
            <w:r>
              <w:rPr>
                <w:bCs/>
                <w:iCs/>
              </w:rPr>
              <w:t xml:space="preserve"> resulted in a</w:t>
            </w:r>
            <w:r w:rsidR="007C6495">
              <w:rPr>
                <w:bCs/>
                <w:iCs/>
              </w:rPr>
              <w:t>n annual</w:t>
            </w:r>
            <w:r>
              <w:rPr>
                <w:bCs/>
                <w:iCs/>
              </w:rPr>
              <w:t xml:space="preserve"> savings of approximately $20,000.  </w:t>
            </w:r>
            <w:r w:rsidR="001F1DD0">
              <w:rPr>
                <w:bCs/>
                <w:iCs/>
              </w:rPr>
              <w:t xml:space="preserve">  </w:t>
            </w:r>
          </w:p>
          <w:p w14:paraId="30B296CB" w14:textId="77777777" w:rsidR="001F1DD0" w:rsidRDefault="001F1DD0" w:rsidP="00F17D1F">
            <w:pPr>
              <w:spacing w:before="0" w:after="0"/>
              <w:rPr>
                <w:bCs/>
                <w:iCs/>
              </w:rPr>
            </w:pPr>
          </w:p>
          <w:p w14:paraId="60F5F25E" w14:textId="48350980" w:rsidR="001F1DD0" w:rsidRDefault="00E01149" w:rsidP="00F17D1F">
            <w:pPr>
              <w:spacing w:before="0" w:after="0"/>
              <w:rPr>
                <w:bCs/>
                <w:iCs/>
              </w:rPr>
            </w:pPr>
            <w:r>
              <w:rPr>
                <w:bCs/>
                <w:iCs/>
              </w:rPr>
              <w:t xml:space="preserve">Ms. Moser noted </w:t>
            </w:r>
            <w:r w:rsidR="007C6495">
              <w:rPr>
                <w:bCs/>
                <w:iCs/>
              </w:rPr>
              <w:t xml:space="preserve">that the Governing Board should be aware that depreciation expense will increase as </w:t>
            </w:r>
            <w:proofErr w:type="gramStart"/>
            <w:r w:rsidR="007C6495">
              <w:rPr>
                <w:bCs/>
                <w:iCs/>
              </w:rPr>
              <w:t>all of</w:t>
            </w:r>
            <w:proofErr w:type="gramEnd"/>
            <w:r w:rsidR="007C6495">
              <w:rPr>
                <w:bCs/>
                <w:iCs/>
              </w:rPr>
              <w:t xml:space="preserve"> the capital assets are put into </w:t>
            </w:r>
            <w:proofErr w:type="gramStart"/>
            <w:r w:rsidR="007C6495">
              <w:rPr>
                <w:bCs/>
                <w:iCs/>
              </w:rPr>
              <w:t>service</w:t>
            </w:r>
            <w:proofErr w:type="gramEnd"/>
            <w:r w:rsidR="001F1DD0">
              <w:rPr>
                <w:bCs/>
                <w:iCs/>
              </w:rPr>
              <w:t xml:space="preserve"> which will </w:t>
            </w:r>
            <w:r w:rsidR="007C6495">
              <w:rPr>
                <w:bCs/>
                <w:iCs/>
              </w:rPr>
              <w:t xml:space="preserve">negatively </w:t>
            </w:r>
            <w:r w:rsidR="001F1DD0">
              <w:rPr>
                <w:bCs/>
                <w:iCs/>
              </w:rPr>
              <w:t xml:space="preserve">affect </w:t>
            </w:r>
            <w:r>
              <w:rPr>
                <w:bCs/>
                <w:iCs/>
              </w:rPr>
              <w:t xml:space="preserve">the </w:t>
            </w:r>
            <w:r w:rsidR="001F1DD0">
              <w:rPr>
                <w:bCs/>
                <w:iCs/>
              </w:rPr>
              <w:t>operating margin</w:t>
            </w:r>
            <w:r>
              <w:rPr>
                <w:bCs/>
                <w:iCs/>
              </w:rPr>
              <w:t xml:space="preserve">.  She stated the </w:t>
            </w:r>
            <w:r w:rsidR="001F1DD0">
              <w:rPr>
                <w:bCs/>
                <w:iCs/>
              </w:rPr>
              <w:t xml:space="preserve">interest expense </w:t>
            </w:r>
            <w:r>
              <w:rPr>
                <w:bCs/>
                <w:iCs/>
              </w:rPr>
              <w:t>is j</w:t>
            </w:r>
            <w:r w:rsidR="001F1DD0">
              <w:rPr>
                <w:bCs/>
                <w:iCs/>
              </w:rPr>
              <w:t>ust over $</w:t>
            </w:r>
            <w:r w:rsidR="00B14799">
              <w:rPr>
                <w:bCs/>
                <w:iCs/>
              </w:rPr>
              <w:t>350</w:t>
            </w:r>
            <w:r>
              <w:rPr>
                <w:bCs/>
                <w:iCs/>
              </w:rPr>
              <w:t xml:space="preserve">,000 </w:t>
            </w:r>
            <w:r w:rsidR="00B14799">
              <w:rPr>
                <w:bCs/>
                <w:iCs/>
              </w:rPr>
              <w:t>in fiscal year 2024.  This expense will increase in fiscal year 2025 as the interest expense on the 2023 bonds have been capitalized during the construction of the Outpatient Center.  Once the Outpatient Center opens in 2025, the interest on the bonds will become additional interest expense</w:t>
            </w:r>
            <w:r w:rsidR="001F1DD0">
              <w:rPr>
                <w:bCs/>
                <w:iCs/>
              </w:rPr>
              <w:t>.</w:t>
            </w:r>
            <w:r>
              <w:rPr>
                <w:bCs/>
                <w:iCs/>
              </w:rPr>
              <w:t xml:space="preserve">  Ms. Moser added something to always remember is the impact of depreciation and interest when doing project</w:t>
            </w:r>
            <w:r w:rsidR="00614271">
              <w:rPr>
                <w:bCs/>
                <w:iCs/>
              </w:rPr>
              <w:t>s</w:t>
            </w:r>
            <w:r>
              <w:rPr>
                <w:bCs/>
                <w:iCs/>
              </w:rPr>
              <w:t xml:space="preserve">.  </w:t>
            </w:r>
            <w:r w:rsidR="001F1DD0">
              <w:rPr>
                <w:bCs/>
                <w:iCs/>
              </w:rPr>
              <w:t xml:space="preserve">  </w:t>
            </w:r>
          </w:p>
          <w:p w14:paraId="4AE25951" w14:textId="77777777" w:rsidR="001F1DD0" w:rsidRDefault="001F1DD0" w:rsidP="00F17D1F">
            <w:pPr>
              <w:spacing w:before="0" w:after="0"/>
              <w:rPr>
                <w:bCs/>
                <w:iCs/>
              </w:rPr>
            </w:pPr>
          </w:p>
          <w:p w14:paraId="79CC2DDA" w14:textId="3A458030" w:rsidR="001F1DD0" w:rsidRDefault="00614271" w:rsidP="00703298">
            <w:pPr>
              <w:spacing w:before="0" w:after="0"/>
              <w:rPr>
                <w:bCs/>
                <w:iCs/>
              </w:rPr>
            </w:pPr>
            <w:r>
              <w:rPr>
                <w:bCs/>
                <w:iCs/>
              </w:rPr>
              <w:t>Ms. Moser</w:t>
            </w:r>
            <w:r w:rsidR="00703298">
              <w:rPr>
                <w:bCs/>
                <w:iCs/>
              </w:rPr>
              <w:t xml:space="preserve"> noted </w:t>
            </w:r>
            <w:r w:rsidR="00B14799">
              <w:rPr>
                <w:bCs/>
                <w:iCs/>
              </w:rPr>
              <w:t xml:space="preserve">the </w:t>
            </w:r>
            <w:r w:rsidR="00703298">
              <w:t>change in net assets without donor restrictions</w:t>
            </w:r>
            <w:r w:rsidR="00703298">
              <w:rPr>
                <w:bCs/>
                <w:iCs/>
              </w:rPr>
              <w:t xml:space="preserve"> is </w:t>
            </w:r>
            <w:r w:rsidR="00B14799">
              <w:rPr>
                <w:bCs/>
                <w:iCs/>
              </w:rPr>
              <w:t xml:space="preserve">approximately </w:t>
            </w:r>
            <w:r w:rsidR="00703298">
              <w:rPr>
                <w:bCs/>
                <w:iCs/>
              </w:rPr>
              <w:t>$</w:t>
            </w:r>
            <w:r w:rsidR="00B14799">
              <w:rPr>
                <w:bCs/>
                <w:iCs/>
              </w:rPr>
              <w:t>16</w:t>
            </w:r>
            <w:r w:rsidR="00703298">
              <w:rPr>
                <w:bCs/>
                <w:iCs/>
              </w:rPr>
              <w:t>M.  Ms. Moser stated total net assets at the end of the year is $</w:t>
            </w:r>
            <w:r w:rsidR="001F039E">
              <w:rPr>
                <w:bCs/>
                <w:iCs/>
              </w:rPr>
              <w:t xml:space="preserve">106M.  </w:t>
            </w:r>
          </w:p>
          <w:p w14:paraId="492B5DA7" w14:textId="77777777" w:rsidR="00703298" w:rsidRDefault="00703298" w:rsidP="00703298">
            <w:pPr>
              <w:spacing w:before="0" w:after="0"/>
              <w:rPr>
                <w:bCs/>
                <w:iCs/>
              </w:rPr>
            </w:pPr>
          </w:p>
          <w:p w14:paraId="1C1DC892" w14:textId="17537B18" w:rsidR="001F039E" w:rsidRDefault="00703298" w:rsidP="00F17D1F">
            <w:pPr>
              <w:spacing w:before="0" w:after="0"/>
              <w:rPr>
                <w:bCs/>
                <w:iCs/>
              </w:rPr>
            </w:pPr>
            <w:r>
              <w:rPr>
                <w:bCs/>
                <w:iCs/>
              </w:rPr>
              <w:t>Ms. Moser provided an overview of the o</w:t>
            </w:r>
            <w:r w:rsidR="001F039E">
              <w:rPr>
                <w:bCs/>
                <w:iCs/>
              </w:rPr>
              <w:t xml:space="preserve">perating margin, </w:t>
            </w:r>
            <w:r>
              <w:rPr>
                <w:bCs/>
                <w:iCs/>
              </w:rPr>
              <w:t>which is d</w:t>
            </w:r>
            <w:r>
              <w:t xml:space="preserve">efined as the proportion of total operating revenue that has been realized in income from operations.  She stated Stoughton Health is very consistent averaging approximately </w:t>
            </w:r>
            <w:r w:rsidR="001F039E">
              <w:rPr>
                <w:bCs/>
                <w:iCs/>
              </w:rPr>
              <w:t>13-14%</w:t>
            </w:r>
            <w:r>
              <w:rPr>
                <w:bCs/>
                <w:iCs/>
              </w:rPr>
              <w:t xml:space="preserve"> </w:t>
            </w:r>
            <w:r>
              <w:t>for the last three years</w:t>
            </w:r>
            <w:r w:rsidR="001F039E">
              <w:rPr>
                <w:bCs/>
                <w:iCs/>
              </w:rPr>
              <w:t xml:space="preserve">, </w:t>
            </w:r>
            <w:r>
              <w:rPr>
                <w:bCs/>
                <w:iCs/>
              </w:rPr>
              <w:t xml:space="preserve">which is </w:t>
            </w:r>
            <w:r w:rsidR="001F039E">
              <w:rPr>
                <w:bCs/>
                <w:iCs/>
              </w:rPr>
              <w:t xml:space="preserve">well above </w:t>
            </w:r>
            <w:r w:rsidR="00B14799">
              <w:rPr>
                <w:bCs/>
                <w:iCs/>
              </w:rPr>
              <w:t>the RWHC</w:t>
            </w:r>
            <w:r>
              <w:rPr>
                <w:bCs/>
                <w:iCs/>
              </w:rPr>
              <w:t xml:space="preserve"> </w:t>
            </w:r>
            <w:r w:rsidR="001F039E">
              <w:rPr>
                <w:bCs/>
                <w:iCs/>
              </w:rPr>
              <w:t xml:space="preserve">peer group.  </w:t>
            </w:r>
            <w:r>
              <w:rPr>
                <w:bCs/>
                <w:iCs/>
              </w:rPr>
              <w:t xml:space="preserve">Ms. Moser noted after </w:t>
            </w:r>
            <w:r w:rsidR="001F039E">
              <w:rPr>
                <w:bCs/>
                <w:iCs/>
              </w:rPr>
              <w:t>interest and depreciation</w:t>
            </w:r>
            <w:r>
              <w:rPr>
                <w:bCs/>
                <w:iCs/>
              </w:rPr>
              <w:t xml:space="preserve"> is removed, </w:t>
            </w:r>
            <w:r w:rsidR="001F039E">
              <w:rPr>
                <w:bCs/>
                <w:iCs/>
              </w:rPr>
              <w:t>earnings before that</w:t>
            </w:r>
            <w:r>
              <w:rPr>
                <w:bCs/>
                <w:iCs/>
              </w:rPr>
              <w:t xml:space="preserve"> are expected to be </w:t>
            </w:r>
            <w:r w:rsidR="001F039E">
              <w:rPr>
                <w:bCs/>
                <w:iCs/>
              </w:rPr>
              <w:t xml:space="preserve">relatively consistent.  </w:t>
            </w:r>
          </w:p>
          <w:p w14:paraId="39FD7300" w14:textId="77777777" w:rsidR="001F039E" w:rsidRDefault="001F039E" w:rsidP="00F17D1F">
            <w:pPr>
              <w:spacing w:before="0" w:after="0"/>
              <w:rPr>
                <w:bCs/>
                <w:iCs/>
              </w:rPr>
            </w:pPr>
          </w:p>
          <w:p w14:paraId="412AAB66" w14:textId="15CFFA3D" w:rsidR="00A43B40" w:rsidRDefault="00A43B40" w:rsidP="00F17D1F">
            <w:pPr>
              <w:spacing w:before="0" w:after="0"/>
              <w:rPr>
                <w:bCs/>
                <w:iCs/>
              </w:rPr>
            </w:pPr>
            <w:r>
              <w:rPr>
                <w:bCs/>
                <w:iCs/>
              </w:rPr>
              <w:t xml:space="preserve">Ms. Moser provided a summary of </w:t>
            </w:r>
            <w:r w:rsidR="00B14799">
              <w:rPr>
                <w:bCs/>
                <w:iCs/>
              </w:rPr>
              <w:t xml:space="preserve">the </w:t>
            </w:r>
            <w:r>
              <w:rPr>
                <w:bCs/>
                <w:iCs/>
              </w:rPr>
              <w:t>debt service coverage</w:t>
            </w:r>
            <w:r w:rsidR="00B14799">
              <w:rPr>
                <w:bCs/>
                <w:iCs/>
              </w:rPr>
              <w:t xml:space="preserve"> ratio</w:t>
            </w:r>
            <w:r>
              <w:rPr>
                <w:bCs/>
                <w:iCs/>
              </w:rPr>
              <w:t>, which m</w:t>
            </w:r>
            <w:r>
              <w:t>easures the ability to meet debt service payments (principal and interest) from annual cash flow.</w:t>
            </w:r>
            <w:r>
              <w:rPr>
                <w:bCs/>
                <w:iCs/>
              </w:rPr>
              <w:t xml:space="preserve">  She noted the ratio excludes contributions, grants for property and equipment and stimulus funds.  Ms. Moser shared </w:t>
            </w:r>
            <w:r w:rsidR="00006C6C">
              <w:rPr>
                <w:bCs/>
                <w:iCs/>
              </w:rPr>
              <w:t xml:space="preserve">debt </w:t>
            </w:r>
            <w:r w:rsidR="001F039E">
              <w:rPr>
                <w:bCs/>
                <w:iCs/>
              </w:rPr>
              <w:t>proceeds was $15</w:t>
            </w:r>
            <w:r>
              <w:rPr>
                <w:bCs/>
                <w:iCs/>
              </w:rPr>
              <w:t>.1M</w:t>
            </w:r>
            <w:r w:rsidR="00006C6C">
              <w:rPr>
                <w:bCs/>
                <w:iCs/>
              </w:rPr>
              <w:t xml:space="preserve"> in FY2024</w:t>
            </w:r>
            <w:r>
              <w:rPr>
                <w:bCs/>
                <w:iCs/>
              </w:rPr>
              <w:t xml:space="preserve">, and payments </w:t>
            </w:r>
            <w:r w:rsidR="00006C6C">
              <w:rPr>
                <w:bCs/>
                <w:iCs/>
              </w:rPr>
              <w:t xml:space="preserve">were </w:t>
            </w:r>
            <w:r>
              <w:rPr>
                <w:bCs/>
                <w:iCs/>
              </w:rPr>
              <w:t>made of $1</w:t>
            </w:r>
            <w:r w:rsidR="001F039E">
              <w:rPr>
                <w:bCs/>
                <w:iCs/>
              </w:rPr>
              <w:t>.</w:t>
            </w:r>
            <w:r>
              <w:rPr>
                <w:bCs/>
                <w:iCs/>
              </w:rPr>
              <w:t>2M.  Ms. Moser added o</w:t>
            </w:r>
            <w:r>
              <w:t xml:space="preserve">utstanding debt </w:t>
            </w:r>
            <w:r w:rsidR="00006C6C">
              <w:t xml:space="preserve">as of September 30, </w:t>
            </w:r>
            <w:proofErr w:type="gramStart"/>
            <w:r w:rsidR="00006C6C">
              <w:t>2024</w:t>
            </w:r>
            <w:proofErr w:type="gramEnd"/>
            <w:r>
              <w:t xml:space="preserve"> is $22</w:t>
            </w:r>
            <w:r w:rsidR="0065153B">
              <w:t>.</w:t>
            </w:r>
            <w:r>
              <w:t>4M.</w:t>
            </w:r>
          </w:p>
          <w:p w14:paraId="57CAE36F" w14:textId="77777777" w:rsidR="001F039E" w:rsidRDefault="001F039E" w:rsidP="00F17D1F">
            <w:pPr>
              <w:spacing w:before="0" w:after="0"/>
              <w:rPr>
                <w:bCs/>
                <w:iCs/>
              </w:rPr>
            </w:pPr>
          </w:p>
          <w:p w14:paraId="6BE60EFA" w14:textId="66BFC043" w:rsidR="001F039E" w:rsidRDefault="00F21AF1" w:rsidP="00F17D1F">
            <w:pPr>
              <w:spacing w:before="0" w:after="0"/>
              <w:rPr>
                <w:bCs/>
                <w:iCs/>
              </w:rPr>
            </w:pPr>
            <w:r>
              <w:rPr>
                <w:bCs/>
                <w:iCs/>
              </w:rPr>
              <w:lastRenderedPageBreak/>
              <w:t>In s</w:t>
            </w:r>
            <w:r w:rsidR="00BE40AE">
              <w:rPr>
                <w:bCs/>
                <w:iCs/>
              </w:rPr>
              <w:t xml:space="preserve">ummary, </w:t>
            </w:r>
            <w:r>
              <w:rPr>
                <w:bCs/>
                <w:iCs/>
              </w:rPr>
              <w:t>Ms. Moser stated t</w:t>
            </w:r>
            <w:r w:rsidR="00006C6C">
              <w:rPr>
                <w:bCs/>
                <w:iCs/>
              </w:rPr>
              <w:t xml:space="preserve">he audit </w:t>
            </w:r>
            <w:r>
              <w:rPr>
                <w:bCs/>
                <w:iCs/>
              </w:rPr>
              <w:t>went very well and added Ms. Abey’s team is very prepared, so there are no proposed adjustments</w:t>
            </w:r>
            <w:r w:rsidR="00BE40AE">
              <w:rPr>
                <w:bCs/>
                <w:iCs/>
              </w:rPr>
              <w:t xml:space="preserve">.  </w:t>
            </w:r>
            <w:r w:rsidR="005F5328">
              <w:rPr>
                <w:bCs/>
                <w:iCs/>
              </w:rPr>
              <w:t>She d</w:t>
            </w:r>
            <w:r w:rsidR="00BE40AE">
              <w:rPr>
                <w:bCs/>
                <w:iCs/>
              </w:rPr>
              <w:t xml:space="preserve">iscussed risks and </w:t>
            </w:r>
            <w:proofErr w:type="gramStart"/>
            <w:r w:rsidR="00BE40AE">
              <w:rPr>
                <w:bCs/>
                <w:iCs/>
              </w:rPr>
              <w:t xml:space="preserve">estimates, </w:t>
            </w:r>
            <w:r w:rsidR="005F5328">
              <w:rPr>
                <w:bCs/>
                <w:iCs/>
              </w:rPr>
              <w:t>and</w:t>
            </w:r>
            <w:proofErr w:type="gramEnd"/>
            <w:r w:rsidR="005F5328">
              <w:rPr>
                <w:bCs/>
                <w:iCs/>
              </w:rPr>
              <w:t xml:space="preserve"> noted </w:t>
            </w:r>
            <w:r w:rsidR="00BE40AE">
              <w:rPr>
                <w:bCs/>
                <w:iCs/>
              </w:rPr>
              <w:t>accounting policies</w:t>
            </w:r>
            <w:r w:rsidR="005F5328">
              <w:rPr>
                <w:bCs/>
                <w:iCs/>
              </w:rPr>
              <w:t xml:space="preserve"> are</w:t>
            </w:r>
            <w:r w:rsidR="00BE40AE">
              <w:rPr>
                <w:bCs/>
                <w:iCs/>
              </w:rPr>
              <w:t xml:space="preserve"> disclosed in</w:t>
            </w:r>
            <w:r w:rsidR="005F5328">
              <w:rPr>
                <w:bCs/>
                <w:iCs/>
              </w:rPr>
              <w:t xml:space="preserve"> the</w:t>
            </w:r>
            <w:r w:rsidR="00BE40AE">
              <w:rPr>
                <w:bCs/>
                <w:iCs/>
              </w:rPr>
              <w:t xml:space="preserve"> footnotes.  </w:t>
            </w:r>
            <w:r w:rsidR="00703298">
              <w:rPr>
                <w:bCs/>
                <w:iCs/>
              </w:rPr>
              <w:t>Ms. Olson shared her grat</w:t>
            </w:r>
            <w:r w:rsidR="00BE40AE">
              <w:rPr>
                <w:bCs/>
                <w:iCs/>
              </w:rPr>
              <w:t xml:space="preserve">itude </w:t>
            </w:r>
            <w:r w:rsidR="00703298">
              <w:rPr>
                <w:bCs/>
                <w:iCs/>
              </w:rPr>
              <w:t xml:space="preserve">with Ms. Abey and her team, and added she hopes the relationship with Eide Bailly can continue.  </w:t>
            </w:r>
          </w:p>
          <w:p w14:paraId="299D1FDA" w14:textId="7AEBA183" w:rsidR="00BE40AE" w:rsidRDefault="00BE40AE" w:rsidP="00F17D1F">
            <w:pPr>
              <w:spacing w:before="0" w:after="0"/>
              <w:rPr>
                <w:bCs/>
                <w:iCs/>
              </w:rPr>
            </w:pPr>
          </w:p>
          <w:p w14:paraId="4461EDEE" w14:textId="0FCE8FFA" w:rsidR="00917B53" w:rsidRPr="00587979" w:rsidRDefault="00587979" w:rsidP="00F17D1F">
            <w:pPr>
              <w:spacing w:before="0" w:after="0"/>
              <w:rPr>
                <w:b/>
                <w:i/>
              </w:rPr>
            </w:pPr>
            <w:r>
              <w:rPr>
                <w:b/>
                <w:i/>
              </w:rPr>
              <w:t xml:space="preserve">Action: Ms. Olson made a motion to accept </w:t>
            </w:r>
            <w:r w:rsidR="00917B53">
              <w:rPr>
                <w:b/>
                <w:i/>
              </w:rPr>
              <w:t>Stoughton Hospital Association’s Fiscal Year 2024 Audit Review and Acceptance</w:t>
            </w:r>
            <w:r w:rsidR="00006C6C">
              <w:rPr>
                <w:b/>
                <w:i/>
              </w:rPr>
              <w:t xml:space="preserve"> and recommend approval of the audit report to the Governing Board</w:t>
            </w:r>
            <w:r w:rsidR="00917B53">
              <w:rPr>
                <w:b/>
                <w:i/>
              </w:rPr>
              <w:t>.</w:t>
            </w:r>
            <w:r w:rsidR="00F21AF1">
              <w:rPr>
                <w:b/>
                <w:i/>
              </w:rPr>
              <w:t xml:space="preserve">  Mr. Krentz seconded the motion.</w:t>
            </w:r>
            <w:r>
              <w:rPr>
                <w:b/>
                <w:i/>
              </w:rPr>
              <w:t xml:space="preserve"> </w:t>
            </w:r>
            <w:r w:rsidR="00006C6C">
              <w:rPr>
                <w:b/>
                <w:i/>
              </w:rPr>
              <w:t xml:space="preserve"> Motion carried.</w:t>
            </w:r>
          </w:p>
          <w:p w14:paraId="2D752456" w14:textId="43BDC793" w:rsidR="007D3504" w:rsidRPr="009A2B9C" w:rsidRDefault="007D3504" w:rsidP="00F17D1F">
            <w:pPr>
              <w:spacing w:before="0" w:after="0"/>
              <w:rPr>
                <w:bCs/>
                <w:iCs/>
              </w:rPr>
            </w:pPr>
          </w:p>
        </w:tc>
        <w:tc>
          <w:tcPr>
            <w:tcW w:w="1890" w:type="dxa"/>
          </w:tcPr>
          <w:p w14:paraId="01FFC5D9" w14:textId="53AAF16E" w:rsidR="000072F0" w:rsidRDefault="00FD0988" w:rsidP="00731109">
            <w:pPr>
              <w:spacing w:before="0" w:after="0"/>
            </w:pPr>
            <w:r>
              <w:lastRenderedPageBreak/>
              <w:t>Gwen Moser</w:t>
            </w:r>
            <w:r w:rsidR="00E11F77">
              <w:t xml:space="preserve"> Partner, Eide Bailly</w:t>
            </w:r>
          </w:p>
          <w:p w14:paraId="4C55B7B3" w14:textId="77777777" w:rsidR="00F17D1F" w:rsidRDefault="00F17D1F" w:rsidP="00731109">
            <w:pPr>
              <w:spacing w:before="0" w:after="0"/>
            </w:pPr>
          </w:p>
        </w:tc>
      </w:tr>
      <w:tr w:rsidR="002370B7" w14:paraId="597C377A" w14:textId="77777777" w:rsidTr="00F6552F">
        <w:tc>
          <w:tcPr>
            <w:tcW w:w="630" w:type="dxa"/>
          </w:tcPr>
          <w:p w14:paraId="3BD60B4A" w14:textId="77777777" w:rsidR="002370B7" w:rsidRDefault="002370B7" w:rsidP="004071FC">
            <w:pPr>
              <w:spacing w:before="0" w:after="0"/>
            </w:pPr>
          </w:p>
        </w:tc>
        <w:tc>
          <w:tcPr>
            <w:tcW w:w="720" w:type="dxa"/>
          </w:tcPr>
          <w:p w14:paraId="1D7BFBA3" w14:textId="77777777" w:rsidR="002370B7" w:rsidRPr="00DF258A" w:rsidRDefault="002370B7" w:rsidP="00E85FA3">
            <w:pPr>
              <w:pStyle w:val="ListParagraph"/>
              <w:numPr>
                <w:ilvl w:val="0"/>
                <w:numId w:val="27"/>
              </w:numPr>
              <w:spacing w:before="0" w:after="0"/>
            </w:pPr>
          </w:p>
        </w:tc>
        <w:tc>
          <w:tcPr>
            <w:tcW w:w="7560" w:type="dxa"/>
          </w:tcPr>
          <w:p w14:paraId="38716951" w14:textId="367BF908" w:rsidR="002370B7" w:rsidRDefault="00F17D1F" w:rsidP="002370B7">
            <w:pPr>
              <w:spacing w:before="0" w:after="0"/>
            </w:pPr>
            <w:r>
              <w:t>Open Discussion</w:t>
            </w:r>
          </w:p>
        </w:tc>
        <w:tc>
          <w:tcPr>
            <w:tcW w:w="1890" w:type="dxa"/>
          </w:tcPr>
          <w:p w14:paraId="71E21EBE" w14:textId="77777777" w:rsidR="002370B7" w:rsidRDefault="002370B7" w:rsidP="00F17D1F">
            <w:pPr>
              <w:spacing w:before="0" w:after="0"/>
            </w:pPr>
          </w:p>
          <w:p w14:paraId="0AC24275" w14:textId="77777777" w:rsidR="00F17D1F" w:rsidRDefault="00F17D1F" w:rsidP="00F17D1F">
            <w:pPr>
              <w:spacing w:before="0" w:after="0"/>
            </w:pPr>
          </w:p>
        </w:tc>
      </w:tr>
      <w:tr w:rsidR="00B07C8A" w14:paraId="00957C82" w14:textId="77777777" w:rsidTr="00F6552F">
        <w:tc>
          <w:tcPr>
            <w:tcW w:w="630" w:type="dxa"/>
          </w:tcPr>
          <w:p w14:paraId="0D692D46" w14:textId="77777777" w:rsidR="00B07C8A" w:rsidRDefault="00B07C8A" w:rsidP="00B07C8A">
            <w:pPr>
              <w:spacing w:before="0" w:after="0"/>
            </w:pPr>
          </w:p>
        </w:tc>
        <w:tc>
          <w:tcPr>
            <w:tcW w:w="720" w:type="dxa"/>
          </w:tcPr>
          <w:p w14:paraId="16FA83C4" w14:textId="77777777" w:rsidR="00B07C8A" w:rsidRPr="006D2360" w:rsidRDefault="00B07C8A" w:rsidP="00B07C8A">
            <w:pPr>
              <w:pStyle w:val="ListParagraph"/>
              <w:numPr>
                <w:ilvl w:val="0"/>
                <w:numId w:val="27"/>
              </w:numPr>
              <w:spacing w:before="0" w:after="0"/>
            </w:pPr>
          </w:p>
        </w:tc>
        <w:tc>
          <w:tcPr>
            <w:tcW w:w="7560" w:type="dxa"/>
          </w:tcPr>
          <w:sdt>
            <w:sdtPr>
              <w:alias w:val="Enter item here:"/>
              <w:tag w:val="Enter item here:"/>
              <w:id w:val="1623811241"/>
              <w:placeholder>
                <w:docPart w:val="307E4EE1ABBD4C6D9E9D7564878F126E"/>
              </w:placeholder>
              <w:temporary/>
              <w:showingPlcHdr/>
              <w15:appearance w15:val="hidden"/>
            </w:sdtPr>
            <w:sdtEndPr/>
            <w:sdtContent>
              <w:p w14:paraId="500C18A8" w14:textId="77777777" w:rsidR="00B07C8A" w:rsidRDefault="00B07C8A" w:rsidP="00B07C8A">
                <w:pPr>
                  <w:spacing w:before="0" w:after="0"/>
                </w:pPr>
                <w:r>
                  <w:t>Adjournment</w:t>
                </w:r>
              </w:p>
            </w:sdtContent>
          </w:sdt>
          <w:p w14:paraId="5F5F34FF" w14:textId="77777777" w:rsidR="00BE40AE" w:rsidRDefault="00BE40AE" w:rsidP="00B07C8A">
            <w:pPr>
              <w:spacing w:before="0" w:after="0"/>
            </w:pPr>
          </w:p>
          <w:p w14:paraId="239DA58F" w14:textId="42A5B850" w:rsidR="00BE40AE" w:rsidRDefault="00DF4A23" w:rsidP="00B07C8A">
            <w:pPr>
              <w:spacing w:before="0" w:after="0"/>
            </w:pPr>
            <w:r>
              <w:rPr>
                <w:b/>
                <w:bCs/>
                <w:i/>
                <w:iCs/>
              </w:rPr>
              <w:t xml:space="preserve">Action: Mr. Krentz made a motion to adjourn the November 22, </w:t>
            </w:r>
            <w:proofErr w:type="gramStart"/>
            <w:r>
              <w:rPr>
                <w:b/>
                <w:bCs/>
                <w:i/>
                <w:iCs/>
              </w:rPr>
              <w:t>2024</w:t>
            </w:r>
            <w:proofErr w:type="gramEnd"/>
            <w:r>
              <w:rPr>
                <w:b/>
                <w:bCs/>
                <w:i/>
                <w:iCs/>
              </w:rPr>
              <w:t xml:space="preserve"> Audit Compliance/Risk Management Committee Meeting at 8:58 a.m.  Ms. Olson seconded the motion.  Motion carried.  </w:t>
            </w:r>
            <w:r w:rsidR="00BE40AE">
              <w:t xml:space="preserve">  </w:t>
            </w:r>
          </w:p>
        </w:tc>
        <w:tc>
          <w:tcPr>
            <w:tcW w:w="1890" w:type="dxa"/>
          </w:tcPr>
          <w:p w14:paraId="71E530FE" w14:textId="77777777" w:rsidR="00B07C8A" w:rsidRDefault="0078383C" w:rsidP="00B07C8A">
            <w:pPr>
              <w:spacing w:before="0" w:after="0"/>
            </w:pPr>
            <w:r>
              <w:t>Kris Krentz</w:t>
            </w:r>
          </w:p>
        </w:tc>
      </w:tr>
    </w:tbl>
    <w:p w14:paraId="19D4C342" w14:textId="57F09F4F" w:rsidR="009406FD" w:rsidRDefault="009406FD" w:rsidP="008C1240">
      <w:pPr>
        <w:spacing w:before="0" w:after="0" w:line="240" w:lineRule="auto"/>
        <w:rPr>
          <w:sz w:val="20"/>
          <w:u w:val="single"/>
        </w:rPr>
      </w:pPr>
    </w:p>
    <w:p w14:paraId="72ED5FBF" w14:textId="77777777" w:rsidR="008C1240" w:rsidRPr="008C1240" w:rsidRDefault="008C1240" w:rsidP="008C1240">
      <w:pPr>
        <w:spacing w:before="0" w:after="0" w:line="240" w:lineRule="auto"/>
        <w:rPr>
          <w:sz w:val="20"/>
        </w:rPr>
      </w:pPr>
    </w:p>
    <w:p w14:paraId="00C3EA9C" w14:textId="21267FB1" w:rsidR="008C1240" w:rsidRPr="00A53F5B" w:rsidRDefault="008C1240" w:rsidP="008C1240">
      <w:pPr>
        <w:spacing w:before="0" w:after="0" w:line="240" w:lineRule="auto"/>
        <w:rPr>
          <w:szCs w:val="22"/>
        </w:rPr>
      </w:pPr>
      <w:r w:rsidRPr="00A53F5B">
        <w:rPr>
          <w:szCs w:val="22"/>
        </w:rPr>
        <w:t xml:space="preserve">Respectfully submitted, </w:t>
      </w:r>
    </w:p>
    <w:p w14:paraId="02EDA127" w14:textId="1B513684" w:rsidR="008C1240" w:rsidRPr="00A53F5B" w:rsidRDefault="00EF786A" w:rsidP="008C1240">
      <w:pPr>
        <w:spacing w:before="0" w:after="0" w:line="240" w:lineRule="auto"/>
        <w:rPr>
          <w:szCs w:val="22"/>
        </w:rPr>
      </w:pPr>
      <w:r>
        <w:rPr>
          <w:noProof/>
          <w:szCs w:val="22"/>
        </w:rPr>
        <w:drawing>
          <wp:anchor distT="0" distB="0" distL="114300" distR="114300" simplePos="0" relativeHeight="251660288" behindDoc="0" locked="0" layoutInCell="1" allowOverlap="1" wp14:anchorId="12332835" wp14:editId="5D7DA7B2">
            <wp:simplePos x="0" y="0"/>
            <wp:positionH relativeFrom="column">
              <wp:posOffset>0</wp:posOffset>
            </wp:positionH>
            <wp:positionV relativeFrom="paragraph">
              <wp:posOffset>193040</wp:posOffset>
            </wp:positionV>
            <wp:extent cx="2466975" cy="403687"/>
            <wp:effectExtent l="0" t="0" r="0" b="0"/>
            <wp:wrapNone/>
            <wp:docPr id="55431412"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1412" name="Picture 1" descr="A close up of a handwritten letter with Wanamaker's in the background&#10;&#10;AI-generated content may be incorrect."/>
                    <pic:cNvPicPr/>
                  </pic:nvPicPr>
                  <pic:blipFill>
                    <a:blip r:embed="rId12"/>
                    <a:stretch>
                      <a:fillRect/>
                    </a:stretch>
                  </pic:blipFill>
                  <pic:spPr>
                    <a:xfrm>
                      <a:off x="0" y="0"/>
                      <a:ext cx="2480160" cy="405844"/>
                    </a:xfrm>
                    <a:prstGeom prst="rect">
                      <a:avLst/>
                    </a:prstGeom>
                  </pic:spPr>
                </pic:pic>
              </a:graphicData>
            </a:graphic>
            <wp14:sizeRelH relativeFrom="page">
              <wp14:pctWidth>0</wp14:pctWidth>
            </wp14:sizeRelH>
            <wp14:sizeRelV relativeFrom="page">
              <wp14:pctHeight>0</wp14:pctHeight>
            </wp14:sizeRelV>
          </wp:anchor>
        </w:drawing>
      </w:r>
    </w:p>
    <w:p w14:paraId="2A2444CF" w14:textId="1007EE64" w:rsidR="008C1240" w:rsidRPr="00A53F5B" w:rsidRDefault="008C1240" w:rsidP="008C1240">
      <w:pPr>
        <w:spacing w:before="0" w:after="0" w:line="240" w:lineRule="auto"/>
        <w:rPr>
          <w:szCs w:val="22"/>
        </w:rPr>
      </w:pPr>
    </w:p>
    <w:p w14:paraId="10E95133" w14:textId="77777777" w:rsidR="006D7A20" w:rsidRPr="00A53F5B" w:rsidRDefault="006D7A20" w:rsidP="008C1240">
      <w:pPr>
        <w:spacing w:before="0" w:after="0" w:line="240" w:lineRule="auto"/>
        <w:rPr>
          <w:szCs w:val="22"/>
        </w:rPr>
      </w:pPr>
    </w:p>
    <w:p w14:paraId="0D89ECE5" w14:textId="53BD7B29" w:rsidR="008C1240" w:rsidRPr="00A53F5B" w:rsidRDefault="008C1240" w:rsidP="008C1240">
      <w:pPr>
        <w:spacing w:before="0" w:after="0" w:line="240" w:lineRule="auto"/>
        <w:rPr>
          <w:szCs w:val="22"/>
          <w:u w:val="single"/>
        </w:rPr>
      </w:pPr>
      <w:r w:rsidRPr="00A53F5B">
        <w:rPr>
          <w:szCs w:val="22"/>
          <w:u w:val="single"/>
        </w:rPr>
        <w:tab/>
      </w:r>
      <w:r w:rsidRPr="00A53F5B">
        <w:rPr>
          <w:szCs w:val="22"/>
          <w:u w:val="single"/>
        </w:rPr>
        <w:tab/>
      </w:r>
      <w:r w:rsidRPr="00A53F5B">
        <w:rPr>
          <w:szCs w:val="22"/>
          <w:u w:val="single"/>
        </w:rPr>
        <w:tab/>
      </w:r>
      <w:r w:rsidRPr="00A53F5B">
        <w:rPr>
          <w:szCs w:val="22"/>
          <w:u w:val="single"/>
        </w:rPr>
        <w:tab/>
      </w:r>
    </w:p>
    <w:p w14:paraId="7E5EF188" w14:textId="12325107" w:rsidR="008C1240" w:rsidRPr="00A53F5B" w:rsidRDefault="008C1240" w:rsidP="008C1240">
      <w:pPr>
        <w:spacing w:before="0" w:after="0" w:line="240" w:lineRule="auto"/>
        <w:rPr>
          <w:szCs w:val="22"/>
        </w:rPr>
      </w:pPr>
      <w:r w:rsidRPr="00A53F5B">
        <w:rPr>
          <w:szCs w:val="22"/>
        </w:rPr>
        <w:t>Glenn Kruser</w:t>
      </w:r>
    </w:p>
    <w:p w14:paraId="5836E659" w14:textId="28BC59F5" w:rsidR="008C1240" w:rsidRPr="00A53F5B" w:rsidRDefault="008C1240" w:rsidP="008C1240">
      <w:pPr>
        <w:spacing w:before="0" w:after="0" w:line="240" w:lineRule="auto"/>
        <w:rPr>
          <w:b/>
          <w:i/>
          <w:sz w:val="18"/>
          <w:szCs w:val="20"/>
        </w:rPr>
      </w:pPr>
      <w:r w:rsidRPr="00A53F5B">
        <w:rPr>
          <w:szCs w:val="22"/>
        </w:rPr>
        <w:t>Secretary/Treasurer</w:t>
      </w:r>
    </w:p>
    <w:sectPr w:rsidR="008C1240" w:rsidRPr="00A53F5B" w:rsidSect="001F4E4A">
      <w:headerReference w:type="default" r:id="rId13"/>
      <w:footerReference w:type="default" r:id="rId14"/>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31319" w14:textId="77777777" w:rsidR="004220FF" w:rsidRDefault="004220FF">
      <w:r>
        <w:separator/>
      </w:r>
    </w:p>
  </w:endnote>
  <w:endnote w:type="continuationSeparator" w:id="0">
    <w:p w14:paraId="0B2C96DD" w14:textId="77777777" w:rsidR="004220FF" w:rsidRDefault="004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EC6A" w14:textId="77777777" w:rsidR="00A667BA" w:rsidRDefault="00A667BA" w:rsidP="00A667BA">
    <w:pPr>
      <w:pStyle w:val="Footer"/>
    </w:pPr>
    <w:r>
      <w:t xml:space="preserve">Page </w:t>
    </w:r>
    <w:r>
      <w:fldChar w:fldCharType="begin"/>
    </w:r>
    <w:r>
      <w:instrText xml:space="preserve"> PAGE   \* MERGEFORMAT </w:instrText>
    </w:r>
    <w:r>
      <w:fldChar w:fldCharType="separate"/>
    </w:r>
    <w:r w:rsidR="003858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71A4" w14:textId="77777777" w:rsidR="004220FF" w:rsidRDefault="004220FF">
      <w:r>
        <w:separator/>
      </w:r>
    </w:p>
  </w:footnote>
  <w:footnote w:type="continuationSeparator" w:id="0">
    <w:p w14:paraId="1C2F56E8" w14:textId="77777777" w:rsidR="004220FF" w:rsidRDefault="0042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12F7" w14:textId="77777777" w:rsidR="001D087A" w:rsidRDefault="00E62DE4" w:rsidP="007B782D">
    <w:pPr>
      <w:pStyle w:val="Subtitle"/>
      <w:jc w:val="left"/>
      <w:rPr>
        <w:b/>
        <w:color w:val="00617F"/>
      </w:rPr>
    </w:pPr>
    <w:r w:rsidRPr="00D77007">
      <w:rPr>
        <w:caps/>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rPr>
      <w:drawing>
        <wp:anchor distT="0" distB="0" distL="114300" distR="114300" simplePos="0" relativeHeight="251659264" behindDoc="1" locked="0" layoutInCell="1" allowOverlap="1" wp14:anchorId="15930EE2" wp14:editId="45AE9EF6">
          <wp:simplePos x="0" y="0"/>
          <wp:positionH relativeFrom="column">
            <wp:posOffset>-171450</wp:posOffset>
          </wp:positionH>
          <wp:positionV relativeFrom="paragraph">
            <wp:posOffset>-180975</wp:posOffset>
          </wp:positionV>
          <wp:extent cx="2638425" cy="728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p>
  <w:p w14:paraId="57DD7282" w14:textId="77777777" w:rsidR="007B782D" w:rsidRPr="007B782D" w:rsidRDefault="007B782D" w:rsidP="007B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B18"/>
    <w:multiLevelType w:val="hybridMultilevel"/>
    <w:tmpl w:val="098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69BF"/>
    <w:multiLevelType w:val="hybridMultilevel"/>
    <w:tmpl w:val="84E6E098"/>
    <w:lvl w:ilvl="0" w:tplc="130874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2667E"/>
    <w:multiLevelType w:val="hybridMultilevel"/>
    <w:tmpl w:val="9C46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BA5D3B"/>
    <w:multiLevelType w:val="hybridMultilevel"/>
    <w:tmpl w:val="88F21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52B55"/>
    <w:multiLevelType w:val="hybridMultilevel"/>
    <w:tmpl w:val="06F43A46"/>
    <w:lvl w:ilvl="0" w:tplc="3712F678">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75BB1"/>
    <w:multiLevelType w:val="hybridMultilevel"/>
    <w:tmpl w:val="227EA5A8"/>
    <w:lvl w:ilvl="0" w:tplc="B4B28D3E">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D5CD8"/>
    <w:multiLevelType w:val="hybridMultilevel"/>
    <w:tmpl w:val="B92C5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B05EA"/>
    <w:multiLevelType w:val="hybridMultilevel"/>
    <w:tmpl w:val="3F3A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413D3"/>
    <w:multiLevelType w:val="hybridMultilevel"/>
    <w:tmpl w:val="B272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D7AD7"/>
    <w:multiLevelType w:val="hybridMultilevel"/>
    <w:tmpl w:val="C70CB280"/>
    <w:lvl w:ilvl="0" w:tplc="3EB2A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E1D6D"/>
    <w:multiLevelType w:val="hybridMultilevel"/>
    <w:tmpl w:val="89B44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61020"/>
    <w:multiLevelType w:val="hybridMultilevel"/>
    <w:tmpl w:val="8092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D6C88"/>
    <w:multiLevelType w:val="hybridMultilevel"/>
    <w:tmpl w:val="CF64E81C"/>
    <w:lvl w:ilvl="0" w:tplc="076C13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05755"/>
    <w:multiLevelType w:val="hybridMultilevel"/>
    <w:tmpl w:val="0080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B3B11"/>
    <w:multiLevelType w:val="hybridMultilevel"/>
    <w:tmpl w:val="28FCAFF6"/>
    <w:lvl w:ilvl="0" w:tplc="D3D41634">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69616">
    <w:abstractNumId w:val="20"/>
  </w:num>
  <w:num w:numId="2" w16cid:durableId="589434502">
    <w:abstractNumId w:val="28"/>
  </w:num>
  <w:num w:numId="3" w16cid:durableId="1010714493">
    <w:abstractNumId w:val="14"/>
  </w:num>
  <w:num w:numId="4" w16cid:durableId="2116439333">
    <w:abstractNumId w:val="11"/>
  </w:num>
  <w:num w:numId="5" w16cid:durableId="608590463">
    <w:abstractNumId w:val="15"/>
  </w:num>
  <w:num w:numId="6" w16cid:durableId="346830478">
    <w:abstractNumId w:val="9"/>
  </w:num>
  <w:num w:numId="7" w16cid:durableId="662976123">
    <w:abstractNumId w:val="7"/>
  </w:num>
  <w:num w:numId="8" w16cid:durableId="1362244357">
    <w:abstractNumId w:val="6"/>
  </w:num>
  <w:num w:numId="9" w16cid:durableId="1493135553">
    <w:abstractNumId w:val="5"/>
  </w:num>
  <w:num w:numId="10" w16cid:durableId="932199475">
    <w:abstractNumId w:val="4"/>
  </w:num>
  <w:num w:numId="11" w16cid:durableId="1804617229">
    <w:abstractNumId w:val="8"/>
  </w:num>
  <w:num w:numId="12" w16cid:durableId="1148591828">
    <w:abstractNumId w:val="3"/>
  </w:num>
  <w:num w:numId="13" w16cid:durableId="644047431">
    <w:abstractNumId w:val="2"/>
  </w:num>
  <w:num w:numId="14" w16cid:durableId="1986549930">
    <w:abstractNumId w:val="1"/>
  </w:num>
  <w:num w:numId="15" w16cid:durableId="1424689835">
    <w:abstractNumId w:val="0"/>
  </w:num>
  <w:num w:numId="16" w16cid:durableId="692849920">
    <w:abstractNumId w:val="19"/>
  </w:num>
  <w:num w:numId="17" w16cid:durableId="617680418">
    <w:abstractNumId w:val="13"/>
  </w:num>
  <w:num w:numId="18" w16cid:durableId="1022629221">
    <w:abstractNumId w:val="29"/>
  </w:num>
  <w:num w:numId="19" w16cid:durableId="1229002158">
    <w:abstractNumId w:val="24"/>
  </w:num>
  <w:num w:numId="20" w16cid:durableId="1705136145">
    <w:abstractNumId w:val="12"/>
  </w:num>
  <w:num w:numId="21" w16cid:durableId="2133664945">
    <w:abstractNumId w:val="18"/>
  </w:num>
  <w:num w:numId="22" w16cid:durableId="1301109317">
    <w:abstractNumId w:val="25"/>
  </w:num>
  <w:num w:numId="23" w16cid:durableId="670791408">
    <w:abstractNumId w:val="16"/>
  </w:num>
  <w:num w:numId="24" w16cid:durableId="298344602">
    <w:abstractNumId w:val="21"/>
  </w:num>
  <w:num w:numId="25" w16cid:durableId="1392148428">
    <w:abstractNumId w:val="30"/>
  </w:num>
  <w:num w:numId="26" w16cid:durableId="576793031">
    <w:abstractNumId w:val="22"/>
  </w:num>
  <w:num w:numId="27" w16cid:durableId="427507953">
    <w:abstractNumId w:val="26"/>
  </w:num>
  <w:num w:numId="28" w16cid:durableId="1212959690">
    <w:abstractNumId w:val="27"/>
  </w:num>
  <w:num w:numId="29" w16cid:durableId="1978339551">
    <w:abstractNumId w:val="17"/>
  </w:num>
  <w:num w:numId="30" w16cid:durableId="25956271">
    <w:abstractNumId w:val="10"/>
  </w:num>
  <w:num w:numId="31" w16cid:durableId="653144262">
    <w:abstractNumId w:val="23"/>
  </w:num>
  <w:num w:numId="32" w16cid:durableId="15234778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6C6C"/>
    <w:rsid w:val="000072F0"/>
    <w:rsid w:val="0001055C"/>
    <w:rsid w:val="000323CC"/>
    <w:rsid w:val="00037240"/>
    <w:rsid w:val="00052076"/>
    <w:rsid w:val="00055B3C"/>
    <w:rsid w:val="000927BD"/>
    <w:rsid w:val="00092DCA"/>
    <w:rsid w:val="000B75CD"/>
    <w:rsid w:val="000C4AFA"/>
    <w:rsid w:val="000C4D81"/>
    <w:rsid w:val="000D6DF9"/>
    <w:rsid w:val="000E01CD"/>
    <w:rsid w:val="000E69F7"/>
    <w:rsid w:val="000E73D3"/>
    <w:rsid w:val="00114180"/>
    <w:rsid w:val="001166C9"/>
    <w:rsid w:val="00120B77"/>
    <w:rsid w:val="00125060"/>
    <w:rsid w:val="00133129"/>
    <w:rsid w:val="00136FA2"/>
    <w:rsid w:val="00141BD1"/>
    <w:rsid w:val="001550B5"/>
    <w:rsid w:val="00164F9A"/>
    <w:rsid w:val="00171395"/>
    <w:rsid w:val="001800A5"/>
    <w:rsid w:val="00195FD3"/>
    <w:rsid w:val="001A041B"/>
    <w:rsid w:val="001A10D5"/>
    <w:rsid w:val="001A59C3"/>
    <w:rsid w:val="001B45E0"/>
    <w:rsid w:val="001B4D7F"/>
    <w:rsid w:val="001C478F"/>
    <w:rsid w:val="001C5535"/>
    <w:rsid w:val="001C6304"/>
    <w:rsid w:val="001D087A"/>
    <w:rsid w:val="001D13FC"/>
    <w:rsid w:val="001D1846"/>
    <w:rsid w:val="001E2D33"/>
    <w:rsid w:val="001F039E"/>
    <w:rsid w:val="001F1DD0"/>
    <w:rsid w:val="001F2647"/>
    <w:rsid w:val="001F4E4A"/>
    <w:rsid w:val="001F62A8"/>
    <w:rsid w:val="00200EC7"/>
    <w:rsid w:val="00205EEC"/>
    <w:rsid w:val="00210694"/>
    <w:rsid w:val="00217376"/>
    <w:rsid w:val="00217FA0"/>
    <w:rsid w:val="00234D4E"/>
    <w:rsid w:val="00236053"/>
    <w:rsid w:val="002370B7"/>
    <w:rsid w:val="00237A3E"/>
    <w:rsid w:val="002427AC"/>
    <w:rsid w:val="00253444"/>
    <w:rsid w:val="00267B5F"/>
    <w:rsid w:val="00292973"/>
    <w:rsid w:val="00292E1D"/>
    <w:rsid w:val="00294FB3"/>
    <w:rsid w:val="002A3075"/>
    <w:rsid w:val="002B58B8"/>
    <w:rsid w:val="002B62FF"/>
    <w:rsid w:val="002C1680"/>
    <w:rsid w:val="002C1901"/>
    <w:rsid w:val="002C49FD"/>
    <w:rsid w:val="002E0237"/>
    <w:rsid w:val="002E09C3"/>
    <w:rsid w:val="002E3A0E"/>
    <w:rsid w:val="002F49EC"/>
    <w:rsid w:val="002F54D2"/>
    <w:rsid w:val="00322AA9"/>
    <w:rsid 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rsid w:val="004071FC"/>
    <w:rsid w:val="00410402"/>
    <w:rsid w:val="00410AFF"/>
    <w:rsid w:val="004113F9"/>
    <w:rsid w:val="004220FF"/>
    <w:rsid w:val="00433638"/>
    <w:rsid w:val="00450540"/>
    <w:rsid w:val="00461959"/>
    <w:rsid w:val="0049237B"/>
    <w:rsid w:val="004C5E95"/>
    <w:rsid w:val="004D475A"/>
    <w:rsid w:val="004F02C6"/>
    <w:rsid w:val="004F0F42"/>
    <w:rsid w:val="004F56B8"/>
    <w:rsid w:val="005213E5"/>
    <w:rsid w:val="005240CE"/>
    <w:rsid w:val="005335D6"/>
    <w:rsid w:val="0058530D"/>
    <w:rsid w:val="00587979"/>
    <w:rsid w:val="00594C7C"/>
    <w:rsid w:val="005A3ED7"/>
    <w:rsid w:val="005B0216"/>
    <w:rsid w:val="005C21CD"/>
    <w:rsid w:val="005C75C2"/>
    <w:rsid w:val="005F119C"/>
    <w:rsid w:val="005F29F4"/>
    <w:rsid w:val="005F48C9"/>
    <w:rsid w:val="005F5328"/>
    <w:rsid w:val="006035A7"/>
    <w:rsid w:val="00604FBD"/>
    <w:rsid w:val="00614271"/>
    <w:rsid w:val="006265D0"/>
    <w:rsid w:val="00631234"/>
    <w:rsid w:val="0064069E"/>
    <w:rsid w:val="006422D8"/>
    <w:rsid w:val="0064428A"/>
    <w:rsid w:val="00646228"/>
    <w:rsid w:val="0065153B"/>
    <w:rsid w:val="00665D27"/>
    <w:rsid w:val="00687340"/>
    <w:rsid w:val="006D2360"/>
    <w:rsid w:val="006D7A20"/>
    <w:rsid w:val="006E0BD4"/>
    <w:rsid w:val="006E65D2"/>
    <w:rsid w:val="006E6BE9"/>
    <w:rsid w:val="006E6C93"/>
    <w:rsid w:val="00703298"/>
    <w:rsid w:val="0070408E"/>
    <w:rsid w:val="00706004"/>
    <w:rsid w:val="00714392"/>
    <w:rsid w:val="007279C1"/>
    <w:rsid w:val="00731109"/>
    <w:rsid w:val="00745BD7"/>
    <w:rsid w:val="00761DEA"/>
    <w:rsid w:val="007807F5"/>
    <w:rsid w:val="0078383C"/>
    <w:rsid w:val="007878B5"/>
    <w:rsid w:val="007A6102"/>
    <w:rsid w:val="007A6371"/>
    <w:rsid w:val="007B782D"/>
    <w:rsid w:val="007C6495"/>
    <w:rsid w:val="007D3504"/>
    <w:rsid w:val="007D5786"/>
    <w:rsid w:val="007D57CE"/>
    <w:rsid w:val="007E1A6F"/>
    <w:rsid w:val="00802038"/>
    <w:rsid w:val="0080638A"/>
    <w:rsid w:val="00866DBF"/>
    <w:rsid w:val="008747E4"/>
    <w:rsid w:val="008926A1"/>
    <w:rsid w:val="008965DC"/>
    <w:rsid w:val="008B79C8"/>
    <w:rsid w:val="008C03C1"/>
    <w:rsid w:val="008C1240"/>
    <w:rsid w:val="008C2427"/>
    <w:rsid w:val="008F71C5"/>
    <w:rsid w:val="009116C0"/>
    <w:rsid w:val="00917B53"/>
    <w:rsid w:val="0092131B"/>
    <w:rsid w:val="00925856"/>
    <w:rsid w:val="00934D2D"/>
    <w:rsid w:val="009406FD"/>
    <w:rsid w:val="009727F6"/>
    <w:rsid w:val="00991B88"/>
    <w:rsid w:val="00994554"/>
    <w:rsid w:val="009A2B9C"/>
    <w:rsid w:val="009B490D"/>
    <w:rsid w:val="009C4FB6"/>
    <w:rsid w:val="009F702B"/>
    <w:rsid w:val="009F7D93"/>
    <w:rsid w:val="00A02815"/>
    <w:rsid w:val="00A04E87"/>
    <w:rsid w:val="00A111FD"/>
    <w:rsid w:val="00A2784D"/>
    <w:rsid w:val="00A411B1"/>
    <w:rsid w:val="00A43B40"/>
    <w:rsid w:val="00A53F5B"/>
    <w:rsid w:val="00A64D72"/>
    <w:rsid w:val="00A667BA"/>
    <w:rsid w:val="00A85682"/>
    <w:rsid w:val="00AA1798"/>
    <w:rsid w:val="00AC557D"/>
    <w:rsid w:val="00AD04EA"/>
    <w:rsid w:val="00AE01D7"/>
    <w:rsid w:val="00AF7D12"/>
    <w:rsid w:val="00B04123"/>
    <w:rsid w:val="00B079C1"/>
    <w:rsid w:val="00B07C8A"/>
    <w:rsid w:val="00B14799"/>
    <w:rsid w:val="00B21C4D"/>
    <w:rsid w:val="00B64B14"/>
    <w:rsid w:val="00B7465B"/>
    <w:rsid w:val="00B95DB4"/>
    <w:rsid w:val="00BA01F3"/>
    <w:rsid w:val="00BA3FC5"/>
    <w:rsid w:val="00BB0A66"/>
    <w:rsid w:val="00BB2A4E"/>
    <w:rsid w:val="00BB3A8B"/>
    <w:rsid w:val="00BC066E"/>
    <w:rsid w:val="00BC7964"/>
    <w:rsid w:val="00BE2FA0"/>
    <w:rsid w:val="00BE40AE"/>
    <w:rsid w:val="00BF08F6"/>
    <w:rsid w:val="00C04C75"/>
    <w:rsid w:val="00C11641"/>
    <w:rsid w:val="00C17A2B"/>
    <w:rsid w:val="00C62C33"/>
    <w:rsid w:val="00C90054"/>
    <w:rsid w:val="00C95AB3"/>
    <w:rsid w:val="00CA1942"/>
    <w:rsid w:val="00CB1047"/>
    <w:rsid w:val="00CB18E2"/>
    <w:rsid w:val="00CB77F2"/>
    <w:rsid w:val="00CB7B9F"/>
    <w:rsid w:val="00CC2D6A"/>
    <w:rsid w:val="00CC3B14"/>
    <w:rsid w:val="00CD275D"/>
    <w:rsid w:val="00D1142B"/>
    <w:rsid w:val="00D204F7"/>
    <w:rsid w:val="00D208F0"/>
    <w:rsid w:val="00D20E89"/>
    <w:rsid w:val="00D33E56"/>
    <w:rsid w:val="00D70B59"/>
    <w:rsid w:val="00D80F3C"/>
    <w:rsid w:val="00D827D1"/>
    <w:rsid w:val="00D8320C"/>
    <w:rsid w:val="00D92060"/>
    <w:rsid w:val="00DA63B6"/>
    <w:rsid w:val="00DB1ACC"/>
    <w:rsid w:val="00DC29DB"/>
    <w:rsid w:val="00DC2CE2"/>
    <w:rsid w:val="00DD732B"/>
    <w:rsid w:val="00DE70BB"/>
    <w:rsid w:val="00DF258A"/>
    <w:rsid w:val="00DF32F7"/>
    <w:rsid w:val="00DF3EBB"/>
    <w:rsid w:val="00DF4A23"/>
    <w:rsid w:val="00E01149"/>
    <w:rsid w:val="00E0137E"/>
    <w:rsid w:val="00E11F77"/>
    <w:rsid w:val="00E2138E"/>
    <w:rsid w:val="00E2313E"/>
    <w:rsid w:val="00E417A5"/>
    <w:rsid w:val="00E44C9B"/>
    <w:rsid w:val="00E517D3"/>
    <w:rsid w:val="00E57FB3"/>
    <w:rsid w:val="00E62DE4"/>
    <w:rsid w:val="00E63A1A"/>
    <w:rsid w:val="00E6556C"/>
    <w:rsid w:val="00E72FF0"/>
    <w:rsid w:val="00E85181"/>
    <w:rsid w:val="00E85FA3"/>
    <w:rsid w:val="00E863CF"/>
    <w:rsid w:val="00E9690F"/>
    <w:rsid w:val="00EA719C"/>
    <w:rsid w:val="00EC62B4"/>
    <w:rsid w:val="00EC7169"/>
    <w:rsid w:val="00ED6850"/>
    <w:rsid w:val="00EE0847"/>
    <w:rsid w:val="00EE0C09"/>
    <w:rsid w:val="00EF6822"/>
    <w:rsid w:val="00EF786A"/>
    <w:rsid w:val="00F13B5E"/>
    <w:rsid w:val="00F17D1F"/>
    <w:rsid w:val="00F17D4C"/>
    <w:rsid w:val="00F21AF1"/>
    <w:rsid w:val="00F44C26"/>
    <w:rsid w:val="00F62A21"/>
    <w:rsid w:val="00F64388"/>
    <w:rsid w:val="00F646F7"/>
    <w:rsid w:val="00F6552F"/>
    <w:rsid w:val="00F72838"/>
    <w:rsid w:val="00F94BBB"/>
    <w:rsid w:val="00FA045D"/>
    <w:rsid w:val="00FC55BE"/>
    <w:rsid w:val="00FC56BF"/>
    <w:rsid w:val="00FD0988"/>
    <w:rsid w:val="00FE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8D2A6"/>
  <w15:chartTrackingRefBased/>
  <w15:docId w15:val="{0F1FE746-5DFE-4B75-A372-9DA231B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53"/>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6422D8"/>
    <w:rPr>
      <w:color w:val="605E5C"/>
      <w:shd w:val="clear" w:color="auto" w:fill="E1DFDD"/>
    </w:rPr>
  </w:style>
  <w:style w:type="paragraph" w:styleId="Revision">
    <w:name w:val="Revision"/>
    <w:hidden/>
    <w:uiPriority w:val="99"/>
    <w:semiHidden/>
    <w:rsid w:val="00E9690F"/>
    <w:pPr>
      <w:spacing w:before="0"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03560">
      <w:bodyDiv w:val="1"/>
      <w:marLeft w:val="0"/>
      <w:marRight w:val="0"/>
      <w:marTop w:val="0"/>
      <w:marBottom w:val="0"/>
      <w:divBdr>
        <w:top w:val="none" w:sz="0" w:space="0" w:color="auto"/>
        <w:left w:val="none" w:sz="0" w:space="0" w:color="auto"/>
        <w:bottom w:val="none" w:sz="0" w:space="0" w:color="auto"/>
        <w:right w:val="none" w:sz="0" w:space="0" w:color="auto"/>
      </w:divBdr>
    </w:div>
    <w:div w:id="721053577">
      <w:bodyDiv w:val="1"/>
      <w:marLeft w:val="0"/>
      <w:marRight w:val="0"/>
      <w:marTop w:val="0"/>
      <w:marBottom w:val="0"/>
      <w:divBdr>
        <w:top w:val="none" w:sz="0" w:space="0" w:color="auto"/>
        <w:left w:val="none" w:sz="0" w:space="0" w:color="auto"/>
        <w:bottom w:val="none" w:sz="0" w:space="0" w:color="auto"/>
        <w:right w:val="none" w:sz="0" w:space="0" w:color="auto"/>
      </w:divBdr>
    </w:div>
    <w:div w:id="1187525279">
      <w:bodyDiv w:val="1"/>
      <w:marLeft w:val="0"/>
      <w:marRight w:val="0"/>
      <w:marTop w:val="0"/>
      <w:marBottom w:val="0"/>
      <w:divBdr>
        <w:top w:val="none" w:sz="0" w:space="0" w:color="auto"/>
        <w:left w:val="none" w:sz="0" w:space="0" w:color="auto"/>
        <w:bottom w:val="none" w:sz="0" w:space="0" w:color="auto"/>
        <w:right w:val="none" w:sz="0" w:space="0" w:color="auto"/>
      </w:divBdr>
    </w:div>
    <w:div w:id="1343507035">
      <w:bodyDiv w:val="1"/>
      <w:marLeft w:val="0"/>
      <w:marRight w:val="0"/>
      <w:marTop w:val="0"/>
      <w:marBottom w:val="0"/>
      <w:divBdr>
        <w:top w:val="none" w:sz="0" w:space="0" w:color="auto"/>
        <w:left w:val="none" w:sz="0" w:space="0" w:color="auto"/>
        <w:bottom w:val="none" w:sz="0" w:space="0" w:color="auto"/>
        <w:right w:val="none" w:sz="0" w:space="0" w:color="auto"/>
      </w:divBdr>
    </w:div>
    <w:div w:id="1414552468">
      <w:bodyDiv w:val="1"/>
      <w:marLeft w:val="0"/>
      <w:marRight w:val="0"/>
      <w:marTop w:val="0"/>
      <w:marBottom w:val="0"/>
      <w:divBdr>
        <w:top w:val="none" w:sz="0" w:space="0" w:color="auto"/>
        <w:left w:val="none" w:sz="0" w:space="0" w:color="auto"/>
        <w:bottom w:val="none" w:sz="0" w:space="0" w:color="auto"/>
        <w:right w:val="none" w:sz="0" w:space="0" w:color="auto"/>
      </w:divBdr>
    </w:div>
    <w:div w:id="1439908102">
      <w:bodyDiv w:val="1"/>
      <w:marLeft w:val="0"/>
      <w:marRight w:val="0"/>
      <w:marTop w:val="0"/>
      <w:marBottom w:val="0"/>
      <w:divBdr>
        <w:top w:val="none" w:sz="0" w:space="0" w:color="auto"/>
        <w:left w:val="none" w:sz="0" w:space="0" w:color="auto"/>
        <w:bottom w:val="none" w:sz="0" w:space="0" w:color="auto"/>
        <w:right w:val="none" w:sz="0" w:space="0" w:color="auto"/>
      </w:divBdr>
    </w:div>
    <w:div w:id="1557088932">
      <w:bodyDiv w:val="1"/>
      <w:marLeft w:val="0"/>
      <w:marRight w:val="0"/>
      <w:marTop w:val="0"/>
      <w:marBottom w:val="0"/>
      <w:divBdr>
        <w:top w:val="none" w:sz="0" w:space="0" w:color="auto"/>
        <w:left w:val="none" w:sz="0" w:space="0" w:color="auto"/>
        <w:bottom w:val="none" w:sz="0" w:space="0" w:color="auto"/>
        <w:right w:val="none" w:sz="0" w:space="0" w:color="auto"/>
      </w:divBdr>
    </w:div>
    <w:div w:id="1711959009">
      <w:bodyDiv w:val="1"/>
      <w:marLeft w:val="0"/>
      <w:marRight w:val="0"/>
      <w:marTop w:val="0"/>
      <w:marBottom w:val="0"/>
      <w:divBdr>
        <w:top w:val="none" w:sz="0" w:space="0" w:color="auto"/>
        <w:left w:val="none" w:sz="0" w:space="0" w:color="auto"/>
        <w:bottom w:val="none" w:sz="0" w:space="0" w:color="auto"/>
        <w:right w:val="none" w:sz="0" w:space="0" w:color="auto"/>
      </w:divBdr>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ODQwYzQ0YWItYmZkMS00NWU2LWFiYzItYzZlYWU1NWE5Njdh%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7E4EE1ABBD4C6D9E9D7564878F126E"/>
        <w:category>
          <w:name w:val="General"/>
          <w:gallery w:val="placeholder"/>
        </w:category>
        <w:types>
          <w:type w:val="bbPlcHdr"/>
        </w:types>
        <w:behaviors>
          <w:behavior w:val="content"/>
        </w:behaviors>
        <w:guid w:val="{9C938072-8D61-4C14-955E-AED633F37A91}"/>
      </w:docPartPr>
      <w:docPartBody>
        <w:p w:rsidR="000845D8" w:rsidRDefault="004A45F1" w:rsidP="004A45F1">
          <w:pPr>
            <w:pStyle w:val="307E4EE1ABBD4C6D9E9D7564878F126E"/>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55"/>
    <w:rsid w:val="000845D8"/>
    <w:rsid w:val="00107F55"/>
    <w:rsid w:val="00171395"/>
    <w:rsid w:val="001F2647"/>
    <w:rsid w:val="003C035E"/>
    <w:rsid w:val="003F650D"/>
    <w:rsid w:val="004A45F1"/>
    <w:rsid w:val="005C21CD"/>
    <w:rsid w:val="008965DC"/>
    <w:rsid w:val="00A02815"/>
    <w:rsid w:val="00A36334"/>
    <w:rsid w:val="00C14B92"/>
    <w:rsid w:val="00C24239"/>
    <w:rsid w:val="00CC1F05"/>
    <w:rsid w:val="00D5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0340D" w:themeColor="accent2" w:themeShade="80"/>
    </w:rPr>
  </w:style>
  <w:style w:type="paragraph" w:customStyle="1" w:styleId="307E4EE1ABBD4C6D9E9D7564878F126E">
    <w:name w:val="307E4EE1ABBD4C6D9E9D7564878F126E"/>
    <w:rsid w:val="004A4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agenda</Template>
  <TotalTime>106</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10</cp:revision>
  <cp:lastPrinted>2024-08-12T19:12:00Z</cp:lastPrinted>
  <dcterms:created xsi:type="dcterms:W3CDTF">2024-12-15T19:32:00Z</dcterms:created>
  <dcterms:modified xsi:type="dcterms:W3CDTF">2025-04-18T20:10:00Z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