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E761A" w14:textId="20A51A29" w:rsidR="00A111FD" w:rsidRPr="00A85682" w:rsidRDefault="00A111FD" w:rsidP="00A111FD">
      <w:pPr>
        <w:pStyle w:val="Title"/>
        <w:rPr>
          <w:sz w:val="52"/>
        </w:rPr>
      </w:pPr>
      <w:r w:rsidRPr="00D77007">
        <w:rPr>
          <w:caps w:val="0"/>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drawing>
          <wp:anchor distT="0" distB="0" distL="114300" distR="114300" simplePos="0" relativeHeight="251659264" behindDoc="1" locked="0" layoutInCell="1" allowOverlap="1" wp14:anchorId="12537BF1" wp14:editId="27C69289">
            <wp:simplePos x="0" y="0"/>
            <wp:positionH relativeFrom="column">
              <wp:posOffset>-76200</wp:posOffset>
            </wp:positionH>
            <wp:positionV relativeFrom="paragraph">
              <wp:posOffset>-168910</wp:posOffset>
            </wp:positionV>
            <wp:extent cx="2638425" cy="7283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0">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r w:rsidRPr="00D77007">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 xml:space="preserve">MEETING </w:t>
      </w:r>
      <w:r w:rsidR="00ED6876">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MINUTES</w:t>
      </w:r>
    </w:p>
    <w:p w14:paraId="6B45818F" w14:textId="77777777" w:rsidR="00DA63B6" w:rsidRDefault="00E6556C" w:rsidP="00CB7B9F">
      <w:pPr>
        <w:pStyle w:val="Subtitle"/>
        <w:spacing w:before="0" w:after="0" w:line="240" w:lineRule="auto"/>
        <w:rPr>
          <w:b/>
          <w:color w:val="00617F"/>
        </w:rPr>
      </w:pPr>
      <w:r w:rsidRPr="00A111FD">
        <w:rPr>
          <w:b/>
          <w:color w:val="00617F"/>
        </w:rPr>
        <w:t xml:space="preserve">Stoughton Hospital </w:t>
      </w:r>
      <w:r w:rsidR="002E3A0E" w:rsidRPr="00A111FD">
        <w:rPr>
          <w:b/>
          <w:color w:val="00617F"/>
        </w:rPr>
        <w:t xml:space="preserve">Association </w:t>
      </w:r>
    </w:p>
    <w:p w14:paraId="64883B0A" w14:textId="77777777" w:rsidR="00604FBD" w:rsidRPr="00A111FD" w:rsidRDefault="00DA63B6" w:rsidP="00CB7B9F">
      <w:pPr>
        <w:pStyle w:val="Subtitle"/>
        <w:spacing w:before="0" w:after="0" w:line="240" w:lineRule="auto"/>
        <w:rPr>
          <w:b/>
          <w:color w:val="00617F"/>
        </w:rPr>
      </w:pPr>
      <w:r>
        <w:rPr>
          <w:b/>
          <w:color w:val="00617F"/>
        </w:rPr>
        <w:t>Audit Compliance/Risk Management</w:t>
      </w:r>
      <w:r w:rsidR="00E6556C" w:rsidRPr="00A111FD">
        <w:rPr>
          <w:b/>
          <w:color w:val="00617F"/>
        </w:rPr>
        <w:t xml:space="preserve"> Committee</w:t>
      </w:r>
    </w:p>
    <w:p w14:paraId="594DE4A5" w14:textId="59C227A1" w:rsidR="00114180" w:rsidRDefault="005A3ED7">
      <w:pPr>
        <w:pBdr>
          <w:top w:val="single" w:sz="4" w:space="1" w:color="444D26" w:themeColor="text2"/>
        </w:pBdr>
        <w:jc w:val="right"/>
      </w:pPr>
      <w:r>
        <w:t>Friday</w:t>
      </w:r>
      <w:r w:rsidR="00A411B1">
        <w:t xml:space="preserve">, </w:t>
      </w:r>
      <w:r w:rsidR="00A8355F">
        <w:t>February 28</w:t>
      </w:r>
      <w:r w:rsidR="00866DBF">
        <w:t xml:space="preserve">, </w:t>
      </w:r>
      <w:proofErr w:type="gramStart"/>
      <w:r w:rsidR="00866DBF">
        <w:t>202</w:t>
      </w:r>
      <w:r w:rsidR="009D3663">
        <w:t>5</w:t>
      </w:r>
      <w:proofErr w:type="gramEnd"/>
      <w:r w:rsidR="00E63A1A">
        <w:t xml:space="preserve"> | </w:t>
      </w:r>
      <w:r w:rsidR="00FD0988">
        <w:t>8</w:t>
      </w:r>
      <w:r>
        <w:t>:</w:t>
      </w:r>
      <w:r w:rsidR="00FD0988">
        <w:t>3</w:t>
      </w:r>
      <w:r>
        <w:t>0</w:t>
      </w:r>
      <w:r w:rsidR="002E3A0E">
        <w:t xml:space="preserve"> </w:t>
      </w:r>
      <w:r w:rsidR="00E6556C">
        <w:t>a</w:t>
      </w:r>
      <w:r w:rsidR="002E3A0E">
        <w:t>.</w:t>
      </w:r>
      <w:r w:rsidR="00E6556C">
        <w:t>m</w:t>
      </w:r>
      <w:r w:rsidR="002E3A0E">
        <w:t xml:space="preserve">. – </w:t>
      </w:r>
      <w:r>
        <w:t>9</w:t>
      </w:r>
      <w:r w:rsidR="004F02C6">
        <w:t>:30</w:t>
      </w:r>
      <w:r w:rsidR="002E3A0E">
        <w:t xml:space="preserve"> a.m.</w:t>
      </w:r>
    </w:p>
    <w:p w14:paraId="472BBC41" w14:textId="08773D29" w:rsidR="00505098" w:rsidRDefault="00AF7D12" w:rsidP="009D3663">
      <w:pPr>
        <w:pBdr>
          <w:top w:val="single" w:sz="4" w:space="1" w:color="444D26" w:themeColor="text2"/>
        </w:pBdr>
        <w:spacing w:before="0" w:after="0" w:line="240" w:lineRule="auto"/>
        <w:jc w:val="right"/>
        <w:rPr>
          <w:rFonts w:cs="Segoe UI"/>
          <w:color w:val="252424"/>
          <w:szCs w:val="22"/>
        </w:rPr>
      </w:pPr>
      <w:r w:rsidRPr="006422D8">
        <w:t xml:space="preserve">MS Teams: </w:t>
      </w:r>
      <w:hyperlink r:id="rId11" w:tgtFrame="_blank" w:tooltip="Meeting join link" w:history="1">
        <w:r w:rsidR="005E3724" w:rsidRPr="005E3724">
          <w:rPr>
            <w:rStyle w:val="Hyperlink"/>
            <w:b/>
            <w:bCs/>
          </w:rPr>
          <w:t>Join the meeting now</w:t>
        </w:r>
      </w:hyperlink>
      <w:r w:rsidR="005E3724" w:rsidRPr="005E3724">
        <w:t xml:space="preserve"> </w:t>
      </w:r>
      <w:r w:rsidR="006422D8">
        <w:t xml:space="preserve">| </w:t>
      </w:r>
      <w:r w:rsidRPr="006422D8">
        <w:rPr>
          <w:rFonts w:cs="Segoe UI"/>
          <w:color w:val="252424"/>
          <w:szCs w:val="22"/>
        </w:rPr>
        <w:t xml:space="preserve">Meeting ID: </w:t>
      </w:r>
      <w:r w:rsidR="00505098" w:rsidRPr="00505098">
        <w:rPr>
          <w:rFonts w:cs="Segoe UI"/>
          <w:color w:val="252424"/>
          <w:szCs w:val="22"/>
        </w:rPr>
        <w:t xml:space="preserve">285 166 933 574 </w:t>
      </w:r>
      <w:r w:rsidR="006422D8">
        <w:rPr>
          <w:rFonts w:cs="Segoe UI"/>
          <w:color w:val="252424"/>
          <w:szCs w:val="22"/>
        </w:rPr>
        <w:t xml:space="preserve"> | </w:t>
      </w:r>
      <w:r w:rsidRPr="006422D8">
        <w:rPr>
          <w:rFonts w:cs="Segoe UI"/>
          <w:color w:val="252424"/>
          <w:szCs w:val="22"/>
        </w:rPr>
        <w:t xml:space="preserve">Passcode: </w:t>
      </w:r>
      <w:r w:rsidR="00505098" w:rsidRPr="00505098">
        <w:rPr>
          <w:rFonts w:cs="Segoe UI"/>
          <w:color w:val="252424"/>
          <w:szCs w:val="22"/>
        </w:rPr>
        <w:t>dk3WJ67o</w:t>
      </w:r>
    </w:p>
    <w:p w14:paraId="39982511" w14:textId="77777777" w:rsidR="00505098" w:rsidRPr="005E3724" w:rsidRDefault="00505098" w:rsidP="005E3724">
      <w:pPr>
        <w:pBdr>
          <w:top w:val="single" w:sz="4" w:space="1" w:color="444D26" w:themeColor="text2"/>
        </w:pBdr>
        <w:spacing w:before="0" w:after="0" w:line="240" w:lineRule="auto"/>
        <w:jc w:val="right"/>
      </w:pPr>
    </w:p>
    <w:p w14:paraId="19217A35" w14:textId="77777777" w:rsidR="00A411B1" w:rsidRPr="00A111FD" w:rsidRDefault="00A411B1" w:rsidP="00A411B1">
      <w:pPr>
        <w:pStyle w:val="Heading1"/>
        <w:rPr>
          <w:b/>
          <w:color w:val="00617F"/>
        </w:rPr>
      </w:pPr>
      <w:r w:rsidRPr="00A111FD">
        <w:rPr>
          <w:b/>
          <w:color w:val="00617F"/>
        </w:rPr>
        <w:t xml:space="preserve">Committee </w:t>
      </w:r>
      <w:r>
        <w:rPr>
          <w:b/>
          <w:color w:val="00617F"/>
        </w:rPr>
        <w:t>Function</w:t>
      </w:r>
      <w:r w:rsidR="00631234">
        <w:rPr>
          <w:b/>
          <w:color w:val="00617F"/>
        </w:rPr>
        <w:t xml:space="preserve"> and Members</w:t>
      </w:r>
    </w:p>
    <w:p w14:paraId="3459FB3A" w14:textId="77777777" w:rsidR="002370B7" w:rsidRDefault="00631234" w:rsidP="002370B7">
      <w:r w:rsidRPr="00B04123">
        <w:rPr>
          <w:b/>
        </w:rPr>
        <w:t>Committee Function:</w:t>
      </w:r>
      <w:r>
        <w:t xml:space="preserve"> </w:t>
      </w:r>
      <w:r w:rsidR="002370B7">
        <w:t xml:space="preserve">Establish and maintain internal systems, controls and procedures to safeguard the corporation’s assets, ensure compliance, avoid fraud and accurately report financial information.  Serve as the liaison, and ensure adequate communication between the Board of Directors, management and internal and external auditors.  Select and determine the compensation of </w:t>
      </w:r>
      <w:proofErr w:type="gramStart"/>
      <w:r w:rsidR="002370B7">
        <w:t>external</w:t>
      </w:r>
      <w:proofErr w:type="gramEnd"/>
      <w:r w:rsidR="002370B7">
        <w:t xml:space="preserve"> auditor.</w:t>
      </w:r>
    </w:p>
    <w:p w14:paraId="7B07ADD8" w14:textId="77777777" w:rsidR="002370B7" w:rsidRDefault="002370B7" w:rsidP="002370B7">
      <w:r>
        <w:t xml:space="preserve">* Directors may not service on Finance and Audit Committees simultaneously.  </w:t>
      </w:r>
    </w:p>
    <w:p w14:paraId="70A52623" w14:textId="77777777" w:rsidR="00A411B1" w:rsidRDefault="002370B7" w:rsidP="002370B7">
      <w:r>
        <w:t>* 100% independent directors per IRS 990 definition.</w:t>
      </w:r>
    </w:p>
    <w:p w14:paraId="2E2A2752" w14:textId="09400C40" w:rsidR="0019342B" w:rsidRPr="00A411B1" w:rsidRDefault="007731B6" w:rsidP="002F54D2">
      <w:r>
        <w:rPr>
          <w:b/>
        </w:rPr>
        <w:t>Meeting Attendees</w:t>
      </w:r>
      <w:r w:rsidR="00631234" w:rsidRPr="00B04123">
        <w:rPr>
          <w:b/>
        </w:rPr>
        <w:t>:</w:t>
      </w:r>
      <w:r w:rsidR="00631234">
        <w:t xml:space="preserve"> Kris Krentz| </w:t>
      </w:r>
      <w:r w:rsidR="00505098">
        <w:t>Donna Olson</w:t>
      </w:r>
      <w:r w:rsidR="00631234">
        <w:t xml:space="preserve"> | Nick Probst</w:t>
      </w:r>
      <w:r>
        <w:t xml:space="preserve"> (virtual)</w:t>
      </w:r>
      <w:r w:rsidR="00505098">
        <w:t xml:space="preserve"> | Sue Vanderbilt</w:t>
      </w:r>
      <w:r w:rsidR="00AA7FDC">
        <w:t xml:space="preserve"> (virtual)</w:t>
      </w:r>
      <w:r w:rsidR="00505098">
        <w:t xml:space="preserve"> | Tim Rusch </w:t>
      </w:r>
      <w:r>
        <w:t>| Glenn Kruser (virtual) | Matt Kinsella (virtual) | Dacia Brunner | Chris Brabant | Dr. Schwaab</w:t>
      </w:r>
    </w:p>
    <w:tbl>
      <w:tblPr>
        <w:tblStyle w:val="ListTable6Colorful"/>
        <w:tblW w:w="5000" w:type="pct"/>
        <w:tblLayout w:type="fixed"/>
        <w:tblCellMar>
          <w:left w:w="0" w:type="dxa"/>
        </w:tblCellMar>
        <w:tblLook w:val="0600" w:firstRow="0" w:lastRow="0" w:firstColumn="0" w:lastColumn="0" w:noHBand="1" w:noVBand="1"/>
        <w:tblDescription w:val="Agenda items table"/>
      </w:tblPr>
      <w:tblGrid>
        <w:gridCol w:w="630"/>
        <w:gridCol w:w="720"/>
        <w:gridCol w:w="7560"/>
        <w:gridCol w:w="1890"/>
      </w:tblGrid>
      <w:tr w:rsidR="002E3A0E" w14:paraId="339F8E0C" w14:textId="77777777" w:rsidTr="00F6552F">
        <w:trPr>
          <w:tblHeader/>
        </w:trPr>
        <w:tc>
          <w:tcPr>
            <w:tcW w:w="630" w:type="dxa"/>
          </w:tcPr>
          <w:p w14:paraId="5AA15473" w14:textId="77777777" w:rsidR="002E3A0E" w:rsidRDefault="002E3A0E" w:rsidP="004071FC">
            <w:pPr>
              <w:pStyle w:val="Heading2"/>
              <w:spacing w:before="0" w:after="0"/>
            </w:pPr>
          </w:p>
        </w:tc>
        <w:tc>
          <w:tcPr>
            <w:tcW w:w="720" w:type="dxa"/>
          </w:tcPr>
          <w:p w14:paraId="7A31AC45" w14:textId="77777777" w:rsidR="002E3A0E" w:rsidRPr="00A111FD" w:rsidRDefault="002E3A0E" w:rsidP="004071FC">
            <w:pPr>
              <w:pStyle w:val="Heading2"/>
              <w:spacing w:before="0" w:after="0"/>
              <w:rPr>
                <w:color w:val="00617F"/>
              </w:rPr>
            </w:pPr>
            <w:r w:rsidRPr="00A111FD">
              <w:rPr>
                <w:color w:val="00617F"/>
              </w:rPr>
              <w:t>Item</w:t>
            </w:r>
          </w:p>
        </w:tc>
        <w:tc>
          <w:tcPr>
            <w:tcW w:w="7560" w:type="dxa"/>
          </w:tcPr>
          <w:p w14:paraId="5EAAD3DE" w14:textId="77777777" w:rsidR="002E3A0E" w:rsidRPr="00A111FD" w:rsidRDefault="002E3A0E" w:rsidP="004071FC">
            <w:pPr>
              <w:pStyle w:val="Heading2"/>
              <w:spacing w:before="0" w:after="0"/>
              <w:rPr>
                <w:color w:val="00617F"/>
              </w:rPr>
            </w:pPr>
            <w:r w:rsidRPr="00A111FD">
              <w:rPr>
                <w:color w:val="00617F"/>
              </w:rPr>
              <w:t>Discussion</w:t>
            </w:r>
          </w:p>
        </w:tc>
        <w:tc>
          <w:tcPr>
            <w:tcW w:w="1890" w:type="dxa"/>
          </w:tcPr>
          <w:p w14:paraId="5A8ECEC7" w14:textId="77777777" w:rsidR="004071FC" w:rsidRPr="004071FC" w:rsidRDefault="00120B77" w:rsidP="004071FC">
            <w:pPr>
              <w:pStyle w:val="Heading2"/>
              <w:spacing w:before="0" w:after="0"/>
              <w:rPr>
                <w:color w:val="00617F"/>
              </w:rPr>
            </w:pPr>
            <w:r w:rsidRPr="00A111FD">
              <w:rPr>
                <w:color w:val="00617F"/>
              </w:rPr>
              <w:t>Presenter</w:t>
            </w:r>
          </w:p>
        </w:tc>
      </w:tr>
      <w:tr w:rsidR="002E3A0E" w14:paraId="75AFB61F" w14:textId="77777777" w:rsidTr="00F6552F">
        <w:tc>
          <w:tcPr>
            <w:tcW w:w="630" w:type="dxa"/>
          </w:tcPr>
          <w:p w14:paraId="0B192F77" w14:textId="77777777" w:rsidR="002E3A0E" w:rsidRDefault="002E3A0E" w:rsidP="004071FC">
            <w:pPr>
              <w:spacing w:before="0" w:after="0"/>
            </w:pPr>
          </w:p>
        </w:tc>
        <w:tc>
          <w:tcPr>
            <w:tcW w:w="720" w:type="dxa"/>
          </w:tcPr>
          <w:p w14:paraId="603E982F" w14:textId="77777777" w:rsidR="002E3A0E" w:rsidRPr="00DF258A" w:rsidRDefault="002E3A0E" w:rsidP="00E85FA3">
            <w:pPr>
              <w:pStyle w:val="ListParagraph"/>
              <w:numPr>
                <w:ilvl w:val="0"/>
                <w:numId w:val="27"/>
              </w:numPr>
              <w:spacing w:before="0" w:after="0"/>
            </w:pPr>
          </w:p>
        </w:tc>
        <w:tc>
          <w:tcPr>
            <w:tcW w:w="7560" w:type="dxa"/>
          </w:tcPr>
          <w:p w14:paraId="617B9471" w14:textId="77777777" w:rsidR="00E85FA3" w:rsidRDefault="002E3A0E" w:rsidP="004071FC">
            <w:pPr>
              <w:spacing w:before="0" w:after="0"/>
            </w:pPr>
            <w:r>
              <w:t>Call to Order</w:t>
            </w:r>
          </w:p>
          <w:p w14:paraId="1768658C" w14:textId="77777777" w:rsidR="0019342B" w:rsidRDefault="0019342B" w:rsidP="004071FC">
            <w:pPr>
              <w:spacing w:before="0" w:after="0"/>
            </w:pPr>
          </w:p>
          <w:p w14:paraId="48838BF1" w14:textId="5427B373" w:rsidR="0019342B" w:rsidRDefault="004866DD" w:rsidP="004071FC">
            <w:pPr>
              <w:spacing w:before="0" w:after="0"/>
            </w:pPr>
            <w:r>
              <w:t xml:space="preserve">Mr. Krentz called the February 28, </w:t>
            </w:r>
            <w:proofErr w:type="gramStart"/>
            <w:r>
              <w:t>2025</w:t>
            </w:r>
            <w:proofErr w:type="gramEnd"/>
            <w:r>
              <w:t xml:space="preserve"> Audit Compliance/Risk Management Committee meeting to order at 8:32 a.m.  </w:t>
            </w:r>
          </w:p>
          <w:p w14:paraId="5C612681" w14:textId="77777777" w:rsidR="0019342B" w:rsidRDefault="0019342B" w:rsidP="004071FC">
            <w:pPr>
              <w:spacing w:before="0" w:after="0"/>
            </w:pPr>
          </w:p>
        </w:tc>
        <w:tc>
          <w:tcPr>
            <w:tcW w:w="1890" w:type="dxa"/>
          </w:tcPr>
          <w:p w14:paraId="160EFE21" w14:textId="77777777" w:rsidR="002E3A0E" w:rsidRDefault="00A411B1" w:rsidP="004071FC">
            <w:pPr>
              <w:spacing w:before="0" w:after="0"/>
            </w:pPr>
            <w:r>
              <w:t>Kris Krentz</w:t>
            </w:r>
          </w:p>
          <w:p w14:paraId="5837F49B" w14:textId="77777777" w:rsidR="004071FC" w:rsidRDefault="004071FC" w:rsidP="004071FC">
            <w:pPr>
              <w:spacing w:before="0" w:after="0"/>
            </w:pPr>
          </w:p>
        </w:tc>
      </w:tr>
      <w:tr w:rsidR="0064428A" w14:paraId="4BDA3027" w14:textId="77777777" w:rsidTr="00F6552F">
        <w:tc>
          <w:tcPr>
            <w:tcW w:w="630" w:type="dxa"/>
          </w:tcPr>
          <w:p w14:paraId="41BA384C" w14:textId="77777777" w:rsidR="004866DD" w:rsidRDefault="004866DD" w:rsidP="004071FC">
            <w:pPr>
              <w:spacing w:before="0" w:after="0"/>
            </w:pPr>
          </w:p>
          <w:p w14:paraId="69FE4BA8" w14:textId="77777777" w:rsidR="004866DD" w:rsidRDefault="004866DD" w:rsidP="004071FC">
            <w:pPr>
              <w:spacing w:before="0" w:after="0"/>
            </w:pPr>
          </w:p>
          <w:p w14:paraId="0D22F18D" w14:textId="77777777" w:rsidR="004866DD" w:rsidRDefault="004866DD" w:rsidP="004071FC">
            <w:pPr>
              <w:spacing w:before="0" w:after="0"/>
            </w:pPr>
          </w:p>
          <w:p w14:paraId="70EABEF7" w14:textId="5BA968B6" w:rsidR="0064428A" w:rsidRDefault="009F702B" w:rsidP="004071FC">
            <w:pPr>
              <w:spacing w:before="0" w:after="0"/>
            </w:pPr>
            <w:r>
              <w:t>A</w:t>
            </w:r>
          </w:p>
        </w:tc>
        <w:tc>
          <w:tcPr>
            <w:tcW w:w="720" w:type="dxa"/>
          </w:tcPr>
          <w:p w14:paraId="78AD05BC" w14:textId="77777777" w:rsidR="0064428A" w:rsidRPr="00DF258A" w:rsidRDefault="0064428A" w:rsidP="00E85FA3">
            <w:pPr>
              <w:pStyle w:val="ListParagraph"/>
              <w:numPr>
                <w:ilvl w:val="0"/>
                <w:numId w:val="27"/>
              </w:numPr>
              <w:spacing w:before="0" w:after="0"/>
            </w:pPr>
          </w:p>
        </w:tc>
        <w:tc>
          <w:tcPr>
            <w:tcW w:w="7560" w:type="dxa"/>
          </w:tcPr>
          <w:p w14:paraId="2A949D4D" w14:textId="77777777" w:rsidR="0019342B" w:rsidRDefault="00FD0988" w:rsidP="00FD0988">
            <w:pPr>
              <w:spacing w:before="0" w:after="0"/>
            </w:pPr>
            <w:r>
              <w:t xml:space="preserve">Review and Approval of </w:t>
            </w:r>
            <w:r w:rsidR="00A8355F">
              <w:t xml:space="preserve">November 22, </w:t>
            </w:r>
            <w:proofErr w:type="gramStart"/>
            <w:r w:rsidR="00A8355F">
              <w:t>2024</w:t>
            </w:r>
            <w:proofErr w:type="gramEnd"/>
            <w:r>
              <w:t xml:space="preserve"> </w:t>
            </w:r>
            <w:r w:rsidR="00DC2CE2">
              <w:t>Audit Compliance/Risk Management</w:t>
            </w:r>
            <w:r>
              <w:t xml:space="preserve"> Committee Meeting Minutes</w:t>
            </w:r>
          </w:p>
          <w:p w14:paraId="5B74B7AE" w14:textId="77777777" w:rsidR="0019342B" w:rsidRDefault="0019342B" w:rsidP="00FD0988">
            <w:pPr>
              <w:spacing w:before="0" w:after="0"/>
            </w:pPr>
          </w:p>
          <w:p w14:paraId="46249E19" w14:textId="10CA9E5B" w:rsidR="0019342B" w:rsidRDefault="004866DD" w:rsidP="00FD0988">
            <w:pPr>
              <w:spacing w:before="0" w:after="0"/>
            </w:pPr>
            <w:r>
              <w:rPr>
                <w:b/>
                <w:bCs/>
                <w:i/>
                <w:iCs/>
              </w:rPr>
              <w:t xml:space="preserve">Action: Ms. Vanderbilt made a motion to approve November 22, </w:t>
            </w:r>
            <w:proofErr w:type="gramStart"/>
            <w:r>
              <w:rPr>
                <w:b/>
                <w:bCs/>
                <w:i/>
                <w:iCs/>
              </w:rPr>
              <w:t>2024</w:t>
            </w:r>
            <w:proofErr w:type="gramEnd"/>
            <w:r>
              <w:rPr>
                <w:b/>
                <w:bCs/>
                <w:i/>
                <w:iCs/>
              </w:rPr>
              <w:t xml:space="preserve"> Audit Compliance/Risk Management Committee meeting minutes.  Ms. Olson seconded the motion.  Motion carried. </w:t>
            </w:r>
            <w:r w:rsidR="0019342B">
              <w:t xml:space="preserve"> </w:t>
            </w:r>
          </w:p>
          <w:p w14:paraId="4AF38298" w14:textId="77777777" w:rsidR="0064428A" w:rsidRDefault="0064428A" w:rsidP="0019342B">
            <w:pPr>
              <w:spacing w:before="0" w:after="0"/>
            </w:pPr>
          </w:p>
        </w:tc>
        <w:tc>
          <w:tcPr>
            <w:tcW w:w="1890" w:type="dxa"/>
          </w:tcPr>
          <w:p w14:paraId="7AE5E3AC" w14:textId="2C22B318" w:rsidR="0064428A" w:rsidRDefault="00FD0988" w:rsidP="0064428A">
            <w:pPr>
              <w:spacing w:before="0" w:after="0"/>
            </w:pPr>
            <w:r>
              <w:t>Kris Krentz</w:t>
            </w:r>
          </w:p>
          <w:p w14:paraId="605C313F" w14:textId="77777777" w:rsidR="0064428A" w:rsidRDefault="0064428A" w:rsidP="00731109">
            <w:pPr>
              <w:spacing w:before="0" w:after="0"/>
            </w:pPr>
          </w:p>
        </w:tc>
      </w:tr>
      <w:tr w:rsidR="004C2920" w14:paraId="4754FD52" w14:textId="77777777" w:rsidTr="00F6552F">
        <w:tc>
          <w:tcPr>
            <w:tcW w:w="630" w:type="dxa"/>
          </w:tcPr>
          <w:p w14:paraId="1B1D7197" w14:textId="4CF394B6" w:rsidR="004C2920" w:rsidRDefault="004C2920" w:rsidP="004071FC">
            <w:pPr>
              <w:spacing w:before="0" w:after="0"/>
            </w:pPr>
            <w:r>
              <w:t>A</w:t>
            </w:r>
          </w:p>
        </w:tc>
        <w:tc>
          <w:tcPr>
            <w:tcW w:w="720" w:type="dxa"/>
          </w:tcPr>
          <w:p w14:paraId="539B6860" w14:textId="77777777" w:rsidR="004C2920" w:rsidRPr="00DF258A" w:rsidRDefault="004C2920" w:rsidP="00E85FA3">
            <w:pPr>
              <w:pStyle w:val="ListParagraph"/>
              <w:numPr>
                <w:ilvl w:val="0"/>
                <w:numId w:val="27"/>
              </w:numPr>
              <w:spacing w:before="0" w:after="0"/>
            </w:pPr>
          </w:p>
        </w:tc>
        <w:tc>
          <w:tcPr>
            <w:tcW w:w="7560" w:type="dxa"/>
          </w:tcPr>
          <w:p w14:paraId="764EDC5C" w14:textId="4829B677" w:rsidR="004C2920" w:rsidRPr="004C2920" w:rsidRDefault="004C2920" w:rsidP="00FD0988">
            <w:pPr>
              <w:spacing w:before="0" w:after="0"/>
              <w:rPr>
                <w:b/>
                <w:bCs/>
                <w:i/>
                <w:iCs/>
              </w:rPr>
            </w:pPr>
            <w:r>
              <w:t xml:space="preserve">Stoughton Hospital Association Tax Deferred Annuity 403(B) Plan FY2024 Audit Statement of Work Approval </w:t>
            </w:r>
          </w:p>
          <w:p w14:paraId="79EEFD3A" w14:textId="77777777" w:rsidR="004C2920" w:rsidRDefault="004C2920" w:rsidP="00FD0988">
            <w:pPr>
              <w:spacing w:before="0" w:after="0"/>
            </w:pPr>
          </w:p>
          <w:p w14:paraId="1A6D0F90" w14:textId="6BC2C54C" w:rsidR="0019342B" w:rsidRDefault="007731B6" w:rsidP="00FD0988">
            <w:pPr>
              <w:spacing w:before="0" w:after="0"/>
            </w:pPr>
            <w:r>
              <w:t xml:space="preserve">Ms. Abey </w:t>
            </w:r>
            <w:r w:rsidR="000A1E3E">
              <w:t>provided</w:t>
            </w:r>
            <w:r>
              <w:t xml:space="preserve"> a summary of the Stoughton Hospital Association Tax Deferred Annuity 403(B) plan FY2024 Audit Statement of Work.  She noted CliftonLarsonAllen has been our auditor since 2018</w:t>
            </w:r>
            <w:r w:rsidR="000A1E3E">
              <w:t xml:space="preserve">, and the </w:t>
            </w:r>
            <w:r>
              <w:t xml:space="preserve">report would </w:t>
            </w:r>
            <w:r w:rsidR="000A1E3E">
              <w:t>require</w:t>
            </w:r>
            <w:r>
              <w:t xml:space="preserve"> approval at the August Audit Committee meeting.  </w:t>
            </w:r>
            <w:proofErr w:type="gramStart"/>
            <w:r w:rsidR="0019342B">
              <w:t>Given</w:t>
            </w:r>
            <w:proofErr w:type="gramEnd"/>
            <w:r w:rsidR="0019342B">
              <w:t xml:space="preserve"> this work needs to be done before </w:t>
            </w:r>
            <w:r>
              <w:t xml:space="preserve">the </w:t>
            </w:r>
            <w:r w:rsidR="0019342B">
              <w:t xml:space="preserve">RFP process, </w:t>
            </w:r>
            <w:r>
              <w:t>Ms. Abey recommended continuing with CliftonLarsonAllen for the plan audit in 2024</w:t>
            </w:r>
            <w:r w:rsidR="000A1E3E">
              <w:t xml:space="preserve">.  Finally, Ms. Abey shared the statement work is standard, and the increase in fees was </w:t>
            </w:r>
            <w:r w:rsidR="000A1E3E">
              <w:lastRenderedPageBreak/>
              <w:t xml:space="preserve">less than $1,000 which was still significant, but not out of the realm of reasonableness.  </w:t>
            </w:r>
            <w:r w:rsidR="0019342B">
              <w:t xml:space="preserve">  </w:t>
            </w:r>
          </w:p>
          <w:p w14:paraId="719CE8C6" w14:textId="77777777" w:rsidR="0019342B" w:rsidRDefault="0019342B" w:rsidP="00FD0988">
            <w:pPr>
              <w:spacing w:before="0" w:after="0"/>
            </w:pPr>
          </w:p>
          <w:p w14:paraId="7AC7D688" w14:textId="77777777" w:rsidR="0019342B" w:rsidRDefault="007731B6" w:rsidP="007731B6">
            <w:pPr>
              <w:spacing w:before="0" w:after="0"/>
            </w:pPr>
            <w:r>
              <w:rPr>
                <w:b/>
                <w:bCs/>
                <w:i/>
                <w:iCs/>
              </w:rPr>
              <w:t xml:space="preserve">Action: Mr. Probst made a motion to approve Stoughton Hospital Association Tax Deferred Annuity 403(B) Plan FY2024 Audit Statement of Work.  Ms. Vanderbilt seconded the motion.  Motion carried. </w:t>
            </w:r>
          </w:p>
          <w:p w14:paraId="0BFFFF66" w14:textId="2B64EDA7" w:rsidR="007731B6" w:rsidRDefault="007731B6" w:rsidP="007731B6">
            <w:pPr>
              <w:spacing w:before="0" w:after="0"/>
            </w:pPr>
          </w:p>
        </w:tc>
        <w:tc>
          <w:tcPr>
            <w:tcW w:w="1890" w:type="dxa"/>
          </w:tcPr>
          <w:p w14:paraId="76F59B55" w14:textId="17827EBA" w:rsidR="004C2920" w:rsidRDefault="004C2920" w:rsidP="0064428A">
            <w:pPr>
              <w:spacing w:before="0" w:after="0"/>
            </w:pPr>
            <w:r>
              <w:lastRenderedPageBreak/>
              <w:t>Michelle Abey</w:t>
            </w:r>
          </w:p>
        </w:tc>
      </w:tr>
      <w:tr w:rsidR="000072F0" w14:paraId="0F752BC5" w14:textId="77777777" w:rsidTr="00F6552F">
        <w:tc>
          <w:tcPr>
            <w:tcW w:w="630" w:type="dxa"/>
          </w:tcPr>
          <w:p w14:paraId="0C762216" w14:textId="04445813" w:rsidR="000072F0" w:rsidRDefault="000072F0" w:rsidP="004071FC">
            <w:pPr>
              <w:spacing w:before="0" w:after="0"/>
            </w:pPr>
          </w:p>
        </w:tc>
        <w:tc>
          <w:tcPr>
            <w:tcW w:w="720" w:type="dxa"/>
          </w:tcPr>
          <w:p w14:paraId="2B065845" w14:textId="77777777" w:rsidR="000072F0" w:rsidRPr="00DF258A" w:rsidRDefault="000072F0" w:rsidP="00E85FA3">
            <w:pPr>
              <w:pStyle w:val="ListParagraph"/>
              <w:numPr>
                <w:ilvl w:val="0"/>
                <w:numId w:val="27"/>
              </w:numPr>
              <w:spacing w:before="0" w:after="0"/>
            </w:pPr>
          </w:p>
        </w:tc>
        <w:tc>
          <w:tcPr>
            <w:tcW w:w="7560" w:type="dxa"/>
          </w:tcPr>
          <w:p w14:paraId="683D2722" w14:textId="68F2D2F1" w:rsidR="004C2920" w:rsidRDefault="004C2920" w:rsidP="00F17D1F">
            <w:pPr>
              <w:spacing w:before="0" w:after="0"/>
            </w:pPr>
            <w:r>
              <w:t>FY2025 Audit</w:t>
            </w:r>
            <w:r w:rsidR="0038269E">
              <w:t>, Tax &amp; Cost Report Preparation</w:t>
            </w:r>
            <w:r>
              <w:t xml:space="preserve"> Request for Proposal Process (RFP) </w:t>
            </w:r>
          </w:p>
          <w:p w14:paraId="43D83587" w14:textId="5F41FF8E" w:rsidR="004C2920" w:rsidRPr="00E01FBA" w:rsidRDefault="004C2920" w:rsidP="00E01FBA">
            <w:pPr>
              <w:pStyle w:val="ListParagraph"/>
              <w:numPr>
                <w:ilvl w:val="0"/>
                <w:numId w:val="32"/>
              </w:numPr>
              <w:spacing w:before="0" w:after="0" w:line="276" w:lineRule="auto"/>
              <w:rPr>
                <w:bCs/>
                <w:iCs/>
              </w:rPr>
            </w:pPr>
            <w:r w:rsidRPr="004C2920">
              <w:rPr>
                <w:bCs/>
                <w:iCs/>
              </w:rPr>
              <w:t>Timeline</w:t>
            </w:r>
          </w:p>
          <w:p w14:paraId="4AF30409" w14:textId="10996320" w:rsidR="004C2920" w:rsidRPr="004C2920" w:rsidRDefault="004C2920" w:rsidP="004C2920">
            <w:pPr>
              <w:pStyle w:val="ListParagraph"/>
              <w:numPr>
                <w:ilvl w:val="0"/>
                <w:numId w:val="32"/>
              </w:numPr>
              <w:spacing w:before="0" w:after="0"/>
              <w:rPr>
                <w:bCs/>
                <w:iCs/>
              </w:rPr>
            </w:pPr>
            <w:r w:rsidRPr="004C2920">
              <w:rPr>
                <w:bCs/>
                <w:iCs/>
              </w:rPr>
              <w:t xml:space="preserve">Request for Proposal Document </w:t>
            </w:r>
          </w:p>
          <w:p w14:paraId="06ED430F" w14:textId="677C7F3D" w:rsidR="004C2920" w:rsidRPr="004C2920" w:rsidRDefault="004C2920" w:rsidP="004C2920">
            <w:pPr>
              <w:pStyle w:val="ListParagraph"/>
              <w:numPr>
                <w:ilvl w:val="0"/>
                <w:numId w:val="32"/>
              </w:numPr>
              <w:spacing w:before="0" w:after="0"/>
              <w:rPr>
                <w:bCs/>
                <w:iCs/>
              </w:rPr>
            </w:pPr>
            <w:r w:rsidRPr="004C2920">
              <w:rPr>
                <w:bCs/>
                <w:iCs/>
              </w:rPr>
              <w:t xml:space="preserve">Audit Firms Solicited </w:t>
            </w:r>
          </w:p>
          <w:p w14:paraId="32CFA725" w14:textId="77777777" w:rsidR="004C2920" w:rsidRDefault="004C2920" w:rsidP="00F17D1F">
            <w:pPr>
              <w:spacing w:before="0" w:after="0"/>
            </w:pPr>
          </w:p>
          <w:p w14:paraId="321EA730" w14:textId="41FCCF23" w:rsidR="0019342B" w:rsidRDefault="0039149E" w:rsidP="00BD1916">
            <w:pPr>
              <w:spacing w:before="0" w:after="0"/>
              <w:ind w:left="360"/>
            </w:pPr>
            <w:r>
              <w:t xml:space="preserve">Ms. Abey shared the request for proposal (RFP) </w:t>
            </w:r>
            <w:r w:rsidR="00E6476B">
              <w:t xml:space="preserve">for the selection of the FY2025 Audit, Tax &amp; Cost Report firm </w:t>
            </w:r>
            <w:r>
              <w:t>will be issued Monday, March 3, 2025</w:t>
            </w:r>
            <w:r w:rsidR="00E6476B">
              <w:t>,</w:t>
            </w:r>
            <w:r>
              <w:t xml:space="preserve"> and proposals will be due April 1, 2025.  This will allow Ms. Abey and Ms. Brunner one- and one-half weeks to review the proposals.  She stated the RFP </w:t>
            </w:r>
            <w:r w:rsidR="00DE138C">
              <w:t xml:space="preserve">will be issued </w:t>
            </w:r>
            <w:r>
              <w:t xml:space="preserve">to </w:t>
            </w:r>
            <w:r w:rsidR="00DE138C">
              <w:t xml:space="preserve">the </w:t>
            </w:r>
            <w:r>
              <w:t xml:space="preserve">five firms </w:t>
            </w:r>
            <w:r w:rsidR="00DE138C">
              <w:t>included in the packet</w:t>
            </w:r>
            <w:r>
              <w:t>.  Ms. Abey shared a</w:t>
            </w:r>
            <w:r w:rsidR="0019342B">
              <w:t xml:space="preserve"> scoring sheet</w:t>
            </w:r>
            <w:r>
              <w:t xml:space="preserve"> </w:t>
            </w:r>
            <w:r w:rsidR="00DE138C">
              <w:t xml:space="preserve">will be used to </w:t>
            </w:r>
            <w:r>
              <w:t xml:space="preserve">score each firm, and the top two firms would be asked to present </w:t>
            </w:r>
            <w:r w:rsidR="00E6476B">
              <w:t xml:space="preserve">at the </w:t>
            </w:r>
            <w:r>
              <w:t xml:space="preserve">Audit Committee </w:t>
            </w:r>
            <w:r w:rsidR="00E6476B">
              <w:t xml:space="preserve">meeting </w:t>
            </w:r>
            <w:r>
              <w:t xml:space="preserve">in April.  </w:t>
            </w:r>
          </w:p>
          <w:p w14:paraId="7A8464EC" w14:textId="77777777" w:rsidR="0039149E" w:rsidRDefault="0039149E" w:rsidP="00BD1916">
            <w:pPr>
              <w:spacing w:before="0" w:after="0"/>
              <w:ind w:left="360"/>
            </w:pPr>
          </w:p>
          <w:p w14:paraId="5A4CD168" w14:textId="444E302F" w:rsidR="00E6476B" w:rsidRDefault="0039149E" w:rsidP="00BD1916">
            <w:pPr>
              <w:spacing w:before="0" w:after="0"/>
              <w:ind w:left="360"/>
            </w:pPr>
            <w:r>
              <w:t xml:space="preserve">Ms. Abey provided a brief overview of </w:t>
            </w:r>
            <w:r w:rsidR="00E6476B">
              <w:t>some of these firms:</w:t>
            </w:r>
          </w:p>
          <w:p w14:paraId="3B5F7694" w14:textId="40FBFDD9" w:rsidR="00E6476B" w:rsidRDefault="00E6476B" w:rsidP="00E6476B">
            <w:pPr>
              <w:pStyle w:val="ListParagraph"/>
              <w:numPr>
                <w:ilvl w:val="0"/>
                <w:numId w:val="34"/>
              </w:numPr>
              <w:spacing w:before="0" w:after="0"/>
            </w:pPr>
            <w:proofErr w:type="spellStart"/>
            <w:r>
              <w:t>F</w:t>
            </w:r>
            <w:r w:rsidR="0039149E" w:rsidRPr="00E6476B">
              <w:t>orvis</w:t>
            </w:r>
            <w:proofErr w:type="spellEnd"/>
            <w:r w:rsidR="0039149E" w:rsidRPr="00E6476B">
              <w:t xml:space="preserve"> Mazars has a </w:t>
            </w:r>
            <w:r w:rsidRPr="00E6476B">
              <w:t>large</w:t>
            </w:r>
            <w:r w:rsidR="0039149E" w:rsidRPr="00E6476B">
              <w:t xml:space="preserve"> healthcare practice</w:t>
            </w:r>
            <w:r>
              <w:t xml:space="preserve">. </w:t>
            </w:r>
          </w:p>
          <w:p w14:paraId="6ABE8C8D" w14:textId="7FAA822C" w:rsidR="00E6476B" w:rsidRDefault="0039149E" w:rsidP="00E6476B">
            <w:pPr>
              <w:pStyle w:val="ListParagraph"/>
              <w:numPr>
                <w:ilvl w:val="0"/>
                <w:numId w:val="34"/>
              </w:numPr>
              <w:spacing w:before="0" w:after="0"/>
            </w:pPr>
            <w:r w:rsidRPr="00E6476B">
              <w:t xml:space="preserve">CliftonLarsonAllen </w:t>
            </w:r>
            <w:r w:rsidR="00DE138C">
              <w:t>audits the 403b</w:t>
            </w:r>
            <w:r w:rsidRPr="00E6476B">
              <w:t xml:space="preserve"> benefit plan and they facilitated value-based purchasing discussion</w:t>
            </w:r>
            <w:r w:rsidR="00DE138C">
              <w:t>s in the past for the Board</w:t>
            </w:r>
            <w:r w:rsidR="00E6476B">
              <w:t xml:space="preserve">.  </w:t>
            </w:r>
            <w:r w:rsidRPr="00E6476B">
              <w:t xml:space="preserve">Ms. Boese and Mr. Bjerke </w:t>
            </w:r>
            <w:r w:rsidR="00E6476B">
              <w:t xml:space="preserve">also </w:t>
            </w:r>
            <w:r w:rsidRPr="00E6476B">
              <w:t xml:space="preserve">presented at our Governing Board retreat.  </w:t>
            </w:r>
          </w:p>
          <w:p w14:paraId="1AC4C9BF" w14:textId="4B50DC74" w:rsidR="0039149E" w:rsidRPr="00E6476B" w:rsidRDefault="0039149E" w:rsidP="00E6476B">
            <w:pPr>
              <w:pStyle w:val="ListParagraph"/>
              <w:numPr>
                <w:ilvl w:val="0"/>
                <w:numId w:val="34"/>
              </w:numPr>
              <w:spacing w:before="0" w:after="0"/>
            </w:pPr>
            <w:r w:rsidRPr="00E6476B">
              <w:t>RSM</w:t>
            </w:r>
            <w:r w:rsidR="00E6476B">
              <w:t xml:space="preserve"> </w:t>
            </w:r>
            <w:r w:rsidR="00DE138C">
              <w:t>(formerly McGladrey &amp; Pullen LLP) was Stoughton Hospital’s auditor before the change to Eide Bailly LLP</w:t>
            </w:r>
            <w:r w:rsidR="00E6476B">
              <w:t xml:space="preserve">.  </w:t>
            </w:r>
            <w:r w:rsidRPr="00E6476B">
              <w:t xml:space="preserve">  </w:t>
            </w:r>
          </w:p>
          <w:p w14:paraId="63FDB482" w14:textId="77777777" w:rsidR="0039149E" w:rsidRDefault="0039149E" w:rsidP="00F17D1F">
            <w:pPr>
              <w:spacing w:before="0" w:after="0"/>
            </w:pPr>
          </w:p>
          <w:p w14:paraId="6E227857" w14:textId="78261B63" w:rsidR="0019342B" w:rsidRDefault="00E6476B" w:rsidP="00BD1916">
            <w:pPr>
              <w:spacing w:before="0" w:after="0"/>
              <w:ind w:left="360"/>
            </w:pPr>
            <w:r>
              <w:t xml:space="preserve">Ms. Vanderbilt commented she thought the RFP was well done and feels this is a solid list of firms.  She noted she has worked with a couple of these firms in the past, and she feels they are all very capable.  Ms. Vanderbilt noted her only recommendation was that once the firms are narrowed down to </w:t>
            </w:r>
            <w:proofErr w:type="gramStart"/>
            <w:r>
              <w:t>two, if</w:t>
            </w:r>
            <w:proofErr w:type="gramEnd"/>
            <w:r>
              <w:t xml:space="preserve"> Ms. Abey could provide the scoring tool </w:t>
            </w:r>
            <w:proofErr w:type="gramStart"/>
            <w:r>
              <w:t>to</w:t>
            </w:r>
            <w:proofErr w:type="gramEnd"/>
            <w:r>
              <w:t xml:space="preserve"> committee members to assist in reviewing the finalists.  Ms. Abey stated she will send the scoring tool to committee members prior to the committee meeting.</w:t>
            </w:r>
          </w:p>
          <w:p w14:paraId="2D752456" w14:textId="6A5E88A9" w:rsidR="00E6476B" w:rsidRPr="002370B7" w:rsidRDefault="00E6476B" w:rsidP="00E6476B">
            <w:pPr>
              <w:spacing w:before="0" w:after="0"/>
            </w:pPr>
          </w:p>
        </w:tc>
        <w:tc>
          <w:tcPr>
            <w:tcW w:w="1890" w:type="dxa"/>
          </w:tcPr>
          <w:p w14:paraId="01FFC5D9" w14:textId="4ED90E47" w:rsidR="000072F0" w:rsidRDefault="00A8355F" w:rsidP="00731109">
            <w:pPr>
              <w:spacing w:before="0" w:after="0"/>
            </w:pPr>
            <w:r>
              <w:t>Michelle Abey</w:t>
            </w:r>
          </w:p>
          <w:p w14:paraId="4C55B7B3" w14:textId="77777777" w:rsidR="00F17D1F" w:rsidRDefault="00F17D1F" w:rsidP="00731109">
            <w:pPr>
              <w:spacing w:before="0" w:after="0"/>
            </w:pPr>
          </w:p>
        </w:tc>
      </w:tr>
      <w:tr w:rsidR="004C2920" w14:paraId="0BA9D730" w14:textId="77777777" w:rsidTr="00F6552F">
        <w:tc>
          <w:tcPr>
            <w:tcW w:w="630" w:type="dxa"/>
          </w:tcPr>
          <w:p w14:paraId="6728D9C9" w14:textId="77777777" w:rsidR="004C2920" w:rsidRDefault="004C2920" w:rsidP="004071FC">
            <w:pPr>
              <w:spacing w:before="0" w:after="0"/>
            </w:pPr>
          </w:p>
        </w:tc>
        <w:tc>
          <w:tcPr>
            <w:tcW w:w="720" w:type="dxa"/>
          </w:tcPr>
          <w:p w14:paraId="2537D02F" w14:textId="77777777" w:rsidR="004C2920" w:rsidRPr="00DF258A" w:rsidRDefault="004C2920" w:rsidP="00E85FA3">
            <w:pPr>
              <w:pStyle w:val="ListParagraph"/>
              <w:numPr>
                <w:ilvl w:val="0"/>
                <w:numId w:val="27"/>
              </w:numPr>
              <w:spacing w:before="0" w:after="0"/>
            </w:pPr>
          </w:p>
        </w:tc>
        <w:tc>
          <w:tcPr>
            <w:tcW w:w="7560" w:type="dxa"/>
          </w:tcPr>
          <w:p w14:paraId="7CDC231E" w14:textId="77777777" w:rsidR="004C2920" w:rsidRDefault="004C2920" w:rsidP="00F17D1F">
            <w:pPr>
              <w:spacing w:before="0" w:after="0"/>
            </w:pPr>
            <w:r>
              <w:t>Internal Control Review</w:t>
            </w:r>
          </w:p>
          <w:p w14:paraId="5218B97D" w14:textId="2BB1BCA7" w:rsidR="004C2920" w:rsidRDefault="004C2920" w:rsidP="004C2920">
            <w:pPr>
              <w:pStyle w:val="ListParagraph"/>
              <w:numPr>
                <w:ilvl w:val="0"/>
                <w:numId w:val="33"/>
              </w:numPr>
              <w:spacing w:before="0" w:after="0"/>
            </w:pPr>
            <w:r>
              <w:t>Cash and Accounts Receivable Controls</w:t>
            </w:r>
          </w:p>
          <w:p w14:paraId="5235A414" w14:textId="77777777" w:rsidR="007B19EF" w:rsidRDefault="007B19EF" w:rsidP="007B19EF">
            <w:pPr>
              <w:spacing w:before="0" w:after="0"/>
            </w:pPr>
          </w:p>
          <w:p w14:paraId="0FD32788" w14:textId="345DC278" w:rsidR="007B19EF" w:rsidRDefault="007B19EF" w:rsidP="007B19EF">
            <w:pPr>
              <w:pStyle w:val="ListParagraph"/>
              <w:spacing w:before="0" w:after="0"/>
              <w:ind w:left="360"/>
            </w:pPr>
            <w:r>
              <w:lastRenderedPageBreak/>
              <w:t xml:space="preserve">Ms. Brunner provided a summary of Stoughton Health’s internal controls from a cash and </w:t>
            </w:r>
            <w:r w:rsidR="00DE138C">
              <w:t xml:space="preserve">patient </w:t>
            </w:r>
            <w:r>
              <w:t xml:space="preserve">receivables aspect.  She showed a summary of the cash accounts and balances, noting </w:t>
            </w:r>
            <w:r w:rsidR="00DE138C">
              <w:t>there is diversification of functions provided by each bank</w:t>
            </w:r>
            <w:r>
              <w:t>.  Ms. Abey commented</w:t>
            </w:r>
            <w:r w:rsidR="00DE138C">
              <w:t xml:space="preserve"> that the largest balance is maintained at </w:t>
            </w:r>
            <w:r>
              <w:t xml:space="preserve">Wells Fargo since they </w:t>
            </w:r>
            <w:proofErr w:type="gramStart"/>
            <w:r>
              <w:t>are</w:t>
            </w:r>
            <w:proofErr w:type="gramEnd"/>
            <w:r>
              <w:t xml:space="preserve"> the highest paying sweep at 4.25%</w:t>
            </w:r>
            <w:r w:rsidR="00DE138C">
              <w:t xml:space="preserve"> right now</w:t>
            </w:r>
            <w:r>
              <w:t xml:space="preserve">.  She added prior to the rate drops, when sweeps came back into paying for themselves Wells Fargo was at 5.25%.  </w:t>
            </w:r>
          </w:p>
          <w:p w14:paraId="32A04D12" w14:textId="77777777" w:rsidR="007B19EF" w:rsidRDefault="007B19EF" w:rsidP="007B19EF">
            <w:pPr>
              <w:pStyle w:val="ListParagraph"/>
              <w:spacing w:before="0" w:after="0"/>
              <w:ind w:left="360"/>
            </w:pPr>
          </w:p>
          <w:p w14:paraId="4AB97C03" w14:textId="77777777" w:rsidR="007B19EF" w:rsidRDefault="007B19EF" w:rsidP="007B19EF">
            <w:pPr>
              <w:pStyle w:val="ListParagraph"/>
              <w:spacing w:before="0" w:after="0"/>
              <w:ind w:left="360"/>
            </w:pPr>
            <w:r>
              <w:t>Ms. Brunner provided a summary of the five main cash controls:</w:t>
            </w:r>
          </w:p>
          <w:p w14:paraId="48D75C13" w14:textId="77777777" w:rsidR="007B19EF" w:rsidRDefault="007B19EF" w:rsidP="007B19EF">
            <w:pPr>
              <w:pStyle w:val="ListParagraph"/>
              <w:spacing w:before="0" w:after="0"/>
              <w:ind w:left="360"/>
            </w:pPr>
          </w:p>
          <w:p w14:paraId="08F42EB4" w14:textId="77777777" w:rsidR="007B19EF" w:rsidRPr="00574289" w:rsidRDefault="007B19EF" w:rsidP="007B19EF">
            <w:pPr>
              <w:pStyle w:val="ListParagraph"/>
              <w:numPr>
                <w:ilvl w:val="0"/>
                <w:numId w:val="35"/>
              </w:numPr>
              <w:spacing w:after="0"/>
            </w:pPr>
            <w:r w:rsidRPr="00574289">
              <w:t xml:space="preserve">Cash Bank Account Reconciliations are prepared by the </w:t>
            </w:r>
            <w:proofErr w:type="gramStart"/>
            <w:r w:rsidRPr="00574289">
              <w:t>Accountant</w:t>
            </w:r>
            <w:proofErr w:type="gramEnd"/>
            <w:r w:rsidRPr="00574289">
              <w:t xml:space="preserve"> and reviewed by Accounting Manager and CFO</w:t>
            </w:r>
          </w:p>
          <w:p w14:paraId="1AB07527" w14:textId="77777777" w:rsidR="007B19EF" w:rsidRPr="00574289" w:rsidRDefault="007B19EF" w:rsidP="007B19EF">
            <w:pPr>
              <w:pStyle w:val="ListParagraph"/>
              <w:numPr>
                <w:ilvl w:val="0"/>
                <w:numId w:val="35"/>
              </w:numPr>
              <w:spacing w:after="0"/>
            </w:pPr>
            <w:r w:rsidRPr="00574289">
              <w:t xml:space="preserve">CFO and CEO have </w:t>
            </w:r>
            <w:proofErr w:type="gramStart"/>
            <w:r w:rsidRPr="00574289">
              <w:t>ability</w:t>
            </w:r>
            <w:proofErr w:type="gramEnd"/>
            <w:r w:rsidRPr="00574289">
              <w:t xml:space="preserve"> to approve outgoing non-</w:t>
            </w:r>
            <w:proofErr w:type="spellStart"/>
            <w:r w:rsidRPr="00574289">
              <w:t>Paymerang</w:t>
            </w:r>
            <w:proofErr w:type="spellEnd"/>
            <w:r w:rsidRPr="00574289">
              <w:t xml:space="preserve"> Wires</w:t>
            </w:r>
            <w:r>
              <w:t>.</w:t>
            </w:r>
          </w:p>
          <w:p w14:paraId="7E8B10C3" w14:textId="77777777" w:rsidR="007B19EF" w:rsidRPr="00574289" w:rsidRDefault="007B19EF" w:rsidP="007B19EF">
            <w:pPr>
              <w:pStyle w:val="ListParagraph"/>
              <w:numPr>
                <w:ilvl w:val="0"/>
                <w:numId w:val="35"/>
              </w:numPr>
              <w:spacing w:after="0"/>
            </w:pPr>
            <w:r w:rsidRPr="00574289">
              <w:t>Check payments require positive pay submissions with the bank. The bank detects fraud by matching the company’s issued check list with the check presented for payment before processing</w:t>
            </w:r>
            <w:r>
              <w:t>.</w:t>
            </w:r>
            <w:r w:rsidRPr="00574289">
              <w:t xml:space="preserve"> </w:t>
            </w:r>
          </w:p>
          <w:p w14:paraId="380F0080" w14:textId="0BFA392F" w:rsidR="007B19EF" w:rsidRPr="00574289" w:rsidRDefault="007B19EF" w:rsidP="007B19EF">
            <w:pPr>
              <w:pStyle w:val="ListParagraph"/>
              <w:numPr>
                <w:ilvl w:val="0"/>
                <w:numId w:val="35"/>
              </w:numPr>
              <w:spacing w:after="0"/>
            </w:pPr>
            <w:r w:rsidRPr="00574289">
              <w:t xml:space="preserve">The entire accounting team and CFO </w:t>
            </w:r>
            <w:r w:rsidR="00DE138C" w:rsidRPr="00574289">
              <w:t>can</w:t>
            </w:r>
            <w:r w:rsidRPr="00574289">
              <w:t xml:space="preserve"> review all activity in the Bank accounts</w:t>
            </w:r>
            <w:r>
              <w:t>.</w:t>
            </w:r>
          </w:p>
          <w:p w14:paraId="32930B7D" w14:textId="09220481" w:rsidR="007B19EF" w:rsidRPr="00574289" w:rsidRDefault="007B19EF" w:rsidP="007B19EF">
            <w:pPr>
              <w:pStyle w:val="ListParagraph"/>
              <w:numPr>
                <w:ilvl w:val="0"/>
                <w:numId w:val="35"/>
              </w:numPr>
              <w:spacing w:after="0"/>
            </w:pPr>
            <w:proofErr w:type="spellStart"/>
            <w:r w:rsidRPr="00574289">
              <w:t>Paymerang</w:t>
            </w:r>
            <w:proofErr w:type="spellEnd"/>
            <w:r w:rsidRPr="00574289">
              <w:t xml:space="preserve">, a contracted service, is responsible for verifying all change of </w:t>
            </w:r>
            <w:r w:rsidR="00DE138C">
              <w:t>vendor information requests</w:t>
            </w:r>
            <w:r>
              <w:t>.</w:t>
            </w:r>
          </w:p>
          <w:p w14:paraId="4E2C7DD8" w14:textId="77777777" w:rsidR="007B19EF" w:rsidRPr="00574289" w:rsidRDefault="007B19EF" w:rsidP="007B19EF">
            <w:pPr>
              <w:spacing w:before="0" w:after="0"/>
            </w:pPr>
          </w:p>
          <w:p w14:paraId="1BE4B398" w14:textId="77777777" w:rsidR="007B19EF" w:rsidRDefault="007B19EF" w:rsidP="007B19EF">
            <w:pPr>
              <w:pStyle w:val="ListParagraph"/>
              <w:spacing w:before="0" w:after="0"/>
              <w:ind w:left="360"/>
            </w:pPr>
            <w:r>
              <w:t>Ms. Brunner provided an overview of accounts receivable controls:</w:t>
            </w:r>
          </w:p>
          <w:p w14:paraId="2FCA85D1" w14:textId="77777777" w:rsidR="007B19EF" w:rsidRDefault="007B19EF" w:rsidP="007B19EF">
            <w:pPr>
              <w:pStyle w:val="ListParagraph"/>
              <w:spacing w:before="0" w:after="0"/>
              <w:ind w:left="360"/>
            </w:pPr>
          </w:p>
          <w:p w14:paraId="077C743A" w14:textId="77777777" w:rsidR="007B19EF" w:rsidRPr="00574289" w:rsidRDefault="007B19EF" w:rsidP="007B19EF">
            <w:pPr>
              <w:pStyle w:val="ListParagraph"/>
              <w:numPr>
                <w:ilvl w:val="0"/>
                <w:numId w:val="36"/>
              </w:numPr>
              <w:spacing w:after="0"/>
            </w:pPr>
            <w:r w:rsidRPr="00574289">
              <w:t>Monthly Review of Accounts Receivable for Uncollectible Accounts and Contractual Adjustments</w:t>
            </w:r>
          </w:p>
          <w:p w14:paraId="4C838B9E" w14:textId="77777777" w:rsidR="007B19EF" w:rsidRPr="00574289" w:rsidRDefault="007B19EF" w:rsidP="007B19EF">
            <w:pPr>
              <w:pStyle w:val="ListParagraph"/>
              <w:numPr>
                <w:ilvl w:val="0"/>
                <w:numId w:val="36"/>
              </w:numPr>
              <w:spacing w:after="0"/>
            </w:pPr>
            <w:r w:rsidRPr="00574289">
              <w:t>Monthly Account Reconciliation of Patient Accounts Receivable between EPIC and the General Ledger</w:t>
            </w:r>
          </w:p>
          <w:p w14:paraId="6D900F3A" w14:textId="77777777" w:rsidR="007B19EF" w:rsidRPr="00574289" w:rsidRDefault="007B19EF" w:rsidP="007B19EF">
            <w:pPr>
              <w:pStyle w:val="ListParagraph"/>
              <w:numPr>
                <w:ilvl w:val="0"/>
                <w:numId w:val="36"/>
              </w:numPr>
              <w:spacing w:after="0"/>
            </w:pPr>
            <w:r w:rsidRPr="00574289">
              <w:t>Completed by Financial Analyst and Reviewed by Accounting/Materials Manager and CFO</w:t>
            </w:r>
          </w:p>
          <w:p w14:paraId="4AA51450" w14:textId="77777777" w:rsidR="007B19EF" w:rsidRDefault="007B19EF" w:rsidP="007B19EF">
            <w:pPr>
              <w:pStyle w:val="ListParagraph"/>
              <w:spacing w:before="0" w:after="0"/>
              <w:ind w:left="360"/>
            </w:pPr>
            <w:r>
              <w:t xml:space="preserve"> </w:t>
            </w:r>
          </w:p>
          <w:p w14:paraId="3A091ECC" w14:textId="77777777" w:rsidR="007B19EF" w:rsidRDefault="007B19EF" w:rsidP="007B19EF">
            <w:pPr>
              <w:pStyle w:val="ListParagraph"/>
              <w:spacing w:before="0" w:after="0"/>
              <w:ind w:left="360"/>
            </w:pPr>
            <w:r>
              <w:t xml:space="preserve">Ms. Abey asked whether there were any questions related to internal controls and there were none.  The committee members noted they appreciated the high-level overview. </w:t>
            </w:r>
          </w:p>
          <w:p w14:paraId="703A837C" w14:textId="77777777" w:rsidR="007B19EF" w:rsidRPr="007B19EF" w:rsidRDefault="007B19EF" w:rsidP="007B19EF">
            <w:pPr>
              <w:spacing w:before="0" w:after="0"/>
            </w:pPr>
          </w:p>
          <w:p w14:paraId="1F44F130" w14:textId="6D5487B0" w:rsidR="004C2920" w:rsidRPr="00EB484F" w:rsidRDefault="004C2920" w:rsidP="004C2920">
            <w:pPr>
              <w:pStyle w:val="ListParagraph"/>
              <w:numPr>
                <w:ilvl w:val="0"/>
                <w:numId w:val="33"/>
              </w:numPr>
              <w:spacing w:before="0" w:after="0"/>
            </w:pPr>
            <w:r w:rsidRPr="00EB484F">
              <w:t xml:space="preserve">Information Systems: Review of </w:t>
            </w:r>
            <w:proofErr w:type="spellStart"/>
            <w:r w:rsidRPr="00EB484F">
              <w:t>Syner</w:t>
            </w:r>
            <w:r w:rsidR="004B0D3B" w:rsidRPr="00EB484F">
              <w:t>C</w:t>
            </w:r>
            <w:r w:rsidRPr="00EB484F">
              <w:t>om</w:t>
            </w:r>
            <w:r w:rsidR="004B0D3B" w:rsidRPr="00EB484F">
              <w:t>m</w:t>
            </w:r>
            <w:proofErr w:type="spellEnd"/>
            <w:r w:rsidRPr="00EB484F">
              <w:t xml:space="preserve"> Results</w:t>
            </w:r>
            <w:r w:rsidR="00B16ECA" w:rsidRPr="00EB484F">
              <w:t xml:space="preserve"> </w:t>
            </w:r>
          </w:p>
          <w:p w14:paraId="275082C3" w14:textId="77777777" w:rsidR="008A6FD2" w:rsidRPr="007B19EF" w:rsidRDefault="008A6FD2" w:rsidP="007B19EF">
            <w:pPr>
              <w:spacing w:before="0" w:after="0"/>
            </w:pPr>
          </w:p>
          <w:p w14:paraId="2906AA23" w14:textId="02C3A6EE" w:rsidR="00791A10" w:rsidRPr="00791A10" w:rsidRDefault="007B19EF" w:rsidP="007B19EF">
            <w:pPr>
              <w:pStyle w:val="ListParagraph"/>
              <w:spacing w:before="0" w:after="0"/>
              <w:ind w:left="360"/>
            </w:pPr>
            <w:r>
              <w:t xml:space="preserve">Ms. Abey provided </w:t>
            </w:r>
            <w:r w:rsidR="00DE138C">
              <w:t>a summary</w:t>
            </w:r>
            <w:r>
              <w:t xml:space="preserve"> of the </w:t>
            </w:r>
            <w:proofErr w:type="spellStart"/>
            <w:r w:rsidR="008A6FD2">
              <w:t>SynerComm</w:t>
            </w:r>
            <w:proofErr w:type="spellEnd"/>
            <w:r w:rsidR="008A6FD2">
              <w:t xml:space="preserve"> blind external</w:t>
            </w:r>
            <w:r>
              <w:t>/</w:t>
            </w:r>
            <w:r w:rsidR="008A6FD2">
              <w:t>internal penetration test</w:t>
            </w:r>
            <w:r w:rsidR="00DE138C">
              <w:t xml:space="preserve"> result</w:t>
            </w:r>
            <w:r w:rsidR="008A6FD2">
              <w:t xml:space="preserve">.  </w:t>
            </w:r>
            <w:r>
              <w:t xml:space="preserve">She stated there were no critical, five high, twelve moderate, and one low finding.  Ms. Abey stated this is the first testing that Stoughton Health has paid for in the </w:t>
            </w:r>
            <w:r>
              <w:lastRenderedPageBreak/>
              <w:t>past six years, and we plan to do more of this on the Stoughton Health network</w:t>
            </w:r>
            <w:r w:rsidR="00DE138C">
              <w:t>.  The SSM information and cybersecurity teams do extensive testing on the SSM network functions and EPIC</w:t>
            </w:r>
            <w:r>
              <w:t xml:space="preserve">.  Ms. Abey stated </w:t>
            </w:r>
            <w:proofErr w:type="spellStart"/>
            <w:r>
              <w:t>SynerComm</w:t>
            </w:r>
            <w:proofErr w:type="spellEnd"/>
            <w:r>
              <w:t xml:space="preserve"> also conducted </w:t>
            </w:r>
            <w:r w:rsidR="00DE138C">
              <w:t xml:space="preserve">a small social engineering test.  They obtained email addresses to phish by </w:t>
            </w:r>
            <w:r w:rsidR="00522FE3">
              <w:t>scanning websites to pick up Stoughton Health email addresses</w:t>
            </w:r>
            <w:r>
              <w:t xml:space="preserve">.  Finally, Ms. Abey stated the action plan to mitigate findings can be found in the February 28, </w:t>
            </w:r>
            <w:proofErr w:type="gramStart"/>
            <w:r>
              <w:t>2025</w:t>
            </w:r>
            <w:proofErr w:type="gramEnd"/>
            <w:r>
              <w:t xml:space="preserve"> Audit Compliance/Risk Management Committee meeting packet.  Ms. Vanderbilt noted they used </w:t>
            </w:r>
            <w:proofErr w:type="spellStart"/>
            <w:r>
              <w:t>SynerComm</w:t>
            </w:r>
            <w:proofErr w:type="spellEnd"/>
            <w:r>
              <w:t xml:space="preserve"> for a short time in the </w:t>
            </w:r>
            <w:proofErr w:type="gramStart"/>
            <w:r>
              <w:t>past, and</w:t>
            </w:r>
            <w:proofErr w:type="gramEnd"/>
            <w:r>
              <w:t xml:space="preserve"> inevitably went in another direction.  </w:t>
            </w:r>
          </w:p>
          <w:p w14:paraId="693A5E95" w14:textId="5D476D58" w:rsidR="00EB484F" w:rsidRPr="004C2920" w:rsidRDefault="00EB484F" w:rsidP="004C2920">
            <w:pPr>
              <w:pStyle w:val="ListParagraph"/>
              <w:spacing w:before="0" w:after="0"/>
            </w:pPr>
          </w:p>
        </w:tc>
        <w:tc>
          <w:tcPr>
            <w:tcW w:w="1890" w:type="dxa"/>
          </w:tcPr>
          <w:p w14:paraId="7F4B6D37" w14:textId="57C98468" w:rsidR="004C2920" w:rsidRDefault="004C2920" w:rsidP="00731109">
            <w:pPr>
              <w:spacing w:before="0" w:after="0"/>
            </w:pPr>
            <w:r>
              <w:lastRenderedPageBreak/>
              <w:t>Michelle Abey</w:t>
            </w:r>
            <w:r w:rsidR="0038269E">
              <w:t>/</w:t>
            </w:r>
            <w:r w:rsidR="00B33F76">
              <w:t xml:space="preserve"> </w:t>
            </w:r>
            <w:r w:rsidR="0038269E">
              <w:t>Dacia Brunner</w:t>
            </w:r>
            <w:r>
              <w:t xml:space="preserve"> </w:t>
            </w:r>
          </w:p>
        </w:tc>
      </w:tr>
      <w:tr w:rsidR="002370B7" w14:paraId="597C377A" w14:textId="77777777" w:rsidTr="00F6552F">
        <w:tc>
          <w:tcPr>
            <w:tcW w:w="630" w:type="dxa"/>
          </w:tcPr>
          <w:p w14:paraId="3BD60B4A" w14:textId="77777777" w:rsidR="002370B7" w:rsidRDefault="002370B7" w:rsidP="004071FC">
            <w:pPr>
              <w:spacing w:before="0" w:after="0"/>
            </w:pPr>
          </w:p>
        </w:tc>
        <w:tc>
          <w:tcPr>
            <w:tcW w:w="720" w:type="dxa"/>
          </w:tcPr>
          <w:p w14:paraId="1D7BFBA3" w14:textId="77777777" w:rsidR="002370B7" w:rsidRPr="00DF258A" w:rsidRDefault="002370B7" w:rsidP="00E85FA3">
            <w:pPr>
              <w:pStyle w:val="ListParagraph"/>
              <w:numPr>
                <w:ilvl w:val="0"/>
                <w:numId w:val="27"/>
              </w:numPr>
              <w:spacing w:before="0" w:after="0"/>
            </w:pPr>
          </w:p>
        </w:tc>
        <w:tc>
          <w:tcPr>
            <w:tcW w:w="7560" w:type="dxa"/>
          </w:tcPr>
          <w:p w14:paraId="2FFACED3" w14:textId="77777777" w:rsidR="002370B7" w:rsidRDefault="00F17D1F" w:rsidP="002370B7">
            <w:pPr>
              <w:spacing w:before="0" w:after="0"/>
            </w:pPr>
            <w:r>
              <w:t>Open Discussion</w:t>
            </w:r>
          </w:p>
          <w:p w14:paraId="1C892467" w14:textId="77777777" w:rsidR="00F673FF" w:rsidRDefault="00F673FF" w:rsidP="002370B7">
            <w:pPr>
              <w:spacing w:before="0" w:after="0"/>
            </w:pPr>
          </w:p>
          <w:p w14:paraId="294C6BF8" w14:textId="5EC55FE5" w:rsidR="00F673FF" w:rsidRDefault="00782B15" w:rsidP="002370B7">
            <w:pPr>
              <w:spacing w:before="0" w:after="0"/>
            </w:pPr>
            <w:r>
              <w:rPr>
                <w:b/>
                <w:bCs/>
                <w:i/>
                <w:iCs/>
              </w:rPr>
              <w:t xml:space="preserve">Action: Mr. Rusch made a motion at 9:03 a.m. to </w:t>
            </w:r>
            <w:proofErr w:type="gramStart"/>
            <w:r>
              <w:rPr>
                <w:b/>
                <w:bCs/>
                <w:i/>
                <w:iCs/>
              </w:rPr>
              <w:t>adjourn</w:t>
            </w:r>
            <w:proofErr w:type="gramEnd"/>
            <w:r>
              <w:rPr>
                <w:b/>
                <w:bCs/>
                <w:i/>
                <w:iCs/>
              </w:rPr>
              <w:t xml:space="preserve"> the Audit Compliance/Risk Management Committee meeting.  Ms. Vanderbilt seconded the motion.  Motion carried.  </w:t>
            </w:r>
          </w:p>
          <w:p w14:paraId="38716951" w14:textId="367BF908" w:rsidR="00F673FF" w:rsidRDefault="00F673FF" w:rsidP="002370B7">
            <w:pPr>
              <w:spacing w:before="0" w:after="0"/>
            </w:pPr>
          </w:p>
        </w:tc>
        <w:tc>
          <w:tcPr>
            <w:tcW w:w="1890" w:type="dxa"/>
          </w:tcPr>
          <w:p w14:paraId="71E21EBE" w14:textId="77777777" w:rsidR="002370B7" w:rsidRDefault="002370B7" w:rsidP="00F17D1F">
            <w:pPr>
              <w:spacing w:before="0" w:after="0"/>
            </w:pPr>
          </w:p>
          <w:p w14:paraId="0AC24275" w14:textId="77777777" w:rsidR="00F17D1F" w:rsidRDefault="00F17D1F" w:rsidP="00F17D1F">
            <w:pPr>
              <w:spacing w:before="0" w:after="0"/>
            </w:pPr>
          </w:p>
        </w:tc>
      </w:tr>
      <w:tr w:rsidR="00B07C8A" w14:paraId="00957C82" w14:textId="77777777" w:rsidTr="00F6552F">
        <w:tc>
          <w:tcPr>
            <w:tcW w:w="630" w:type="dxa"/>
          </w:tcPr>
          <w:p w14:paraId="0D692D46" w14:textId="77777777" w:rsidR="00B07C8A" w:rsidRDefault="00B07C8A" w:rsidP="00B07C8A">
            <w:pPr>
              <w:spacing w:before="0" w:after="0"/>
            </w:pPr>
          </w:p>
        </w:tc>
        <w:tc>
          <w:tcPr>
            <w:tcW w:w="720" w:type="dxa"/>
          </w:tcPr>
          <w:p w14:paraId="16FA83C4" w14:textId="77777777" w:rsidR="00B07C8A" w:rsidRPr="006D2360" w:rsidRDefault="00B07C8A" w:rsidP="00B07C8A">
            <w:pPr>
              <w:pStyle w:val="ListParagraph"/>
              <w:numPr>
                <w:ilvl w:val="0"/>
                <w:numId w:val="27"/>
              </w:numPr>
              <w:spacing w:before="0" w:after="0"/>
            </w:pPr>
          </w:p>
        </w:tc>
        <w:sdt>
          <w:sdtPr>
            <w:alias w:val="Enter item here:"/>
            <w:tag w:val="Enter item here:"/>
            <w:id w:val="1623811241"/>
            <w:placeholder>
              <w:docPart w:val="307E4EE1ABBD4C6D9E9D7564878F126E"/>
            </w:placeholder>
            <w:temporary/>
            <w:showingPlcHdr/>
            <w15:appearance w15:val="hidden"/>
          </w:sdtPr>
          <w:sdtEndPr/>
          <w:sdtContent>
            <w:tc>
              <w:tcPr>
                <w:tcW w:w="7560" w:type="dxa"/>
              </w:tcPr>
              <w:p w14:paraId="239DA58F" w14:textId="77777777" w:rsidR="00B07C8A" w:rsidRDefault="00B07C8A" w:rsidP="00B07C8A">
                <w:pPr>
                  <w:spacing w:before="0" w:after="0"/>
                </w:pPr>
                <w:r>
                  <w:t>Adjournment</w:t>
                </w:r>
              </w:p>
            </w:tc>
          </w:sdtContent>
        </w:sdt>
        <w:tc>
          <w:tcPr>
            <w:tcW w:w="1890" w:type="dxa"/>
          </w:tcPr>
          <w:p w14:paraId="71E530FE" w14:textId="77777777" w:rsidR="00B07C8A" w:rsidRDefault="0078383C" w:rsidP="00B07C8A">
            <w:pPr>
              <w:spacing w:before="0" w:after="0"/>
            </w:pPr>
            <w:r>
              <w:t>Kris Krentz</w:t>
            </w:r>
          </w:p>
        </w:tc>
      </w:tr>
    </w:tbl>
    <w:p w14:paraId="01D64100" w14:textId="77777777" w:rsidR="00BB2A4E" w:rsidRDefault="00BB2A4E" w:rsidP="00BB2A4E">
      <w:pPr>
        <w:spacing w:before="0" w:after="0" w:line="240" w:lineRule="auto"/>
        <w:rPr>
          <w:sz w:val="20"/>
          <w:u w:val="single"/>
        </w:rPr>
      </w:pPr>
    </w:p>
    <w:p w14:paraId="19D4C342" w14:textId="358F741B" w:rsidR="009406FD" w:rsidRPr="007B19EF" w:rsidRDefault="007B19EF" w:rsidP="007763B3">
      <w:pPr>
        <w:spacing w:before="0" w:after="0" w:line="240" w:lineRule="auto"/>
        <w:rPr>
          <w:bCs/>
          <w:iCs/>
          <w:szCs w:val="24"/>
        </w:rPr>
      </w:pPr>
      <w:r w:rsidRPr="007B19EF">
        <w:rPr>
          <w:bCs/>
          <w:iCs/>
          <w:szCs w:val="24"/>
        </w:rPr>
        <w:t>Respectfully submitted,</w:t>
      </w:r>
    </w:p>
    <w:p w14:paraId="74CC3421" w14:textId="67B58B10" w:rsidR="007B19EF" w:rsidRPr="007B19EF" w:rsidRDefault="003F72EC" w:rsidP="007763B3">
      <w:pPr>
        <w:spacing w:before="0" w:after="0" w:line="240" w:lineRule="auto"/>
        <w:rPr>
          <w:bCs/>
          <w:iCs/>
          <w:szCs w:val="24"/>
        </w:rPr>
      </w:pPr>
      <w:r>
        <w:rPr>
          <w:bCs/>
          <w:iCs/>
          <w:noProof/>
          <w:szCs w:val="24"/>
        </w:rPr>
        <w:drawing>
          <wp:anchor distT="0" distB="0" distL="114300" distR="114300" simplePos="0" relativeHeight="251660288" behindDoc="0" locked="0" layoutInCell="1" allowOverlap="1" wp14:anchorId="13520690" wp14:editId="2D5CDD84">
            <wp:simplePos x="0" y="0"/>
            <wp:positionH relativeFrom="column">
              <wp:posOffset>-85725</wp:posOffset>
            </wp:positionH>
            <wp:positionV relativeFrom="paragraph">
              <wp:posOffset>202565</wp:posOffset>
            </wp:positionV>
            <wp:extent cx="2733675" cy="447329"/>
            <wp:effectExtent l="0" t="0" r="0" b="0"/>
            <wp:wrapNone/>
            <wp:docPr id="1978040617" name="Picture 1" descr="A close up of a handwritten letter with Wanamaker'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040617" name="Picture 1" descr="A close up of a handwritten letter with Wanamaker's in the background&#10;&#10;AI-generated content may be incorrect."/>
                    <pic:cNvPicPr/>
                  </pic:nvPicPr>
                  <pic:blipFill>
                    <a:blip r:embed="rId12"/>
                    <a:stretch>
                      <a:fillRect/>
                    </a:stretch>
                  </pic:blipFill>
                  <pic:spPr>
                    <a:xfrm>
                      <a:off x="0" y="0"/>
                      <a:ext cx="2733675" cy="447329"/>
                    </a:xfrm>
                    <a:prstGeom prst="rect">
                      <a:avLst/>
                    </a:prstGeom>
                  </pic:spPr>
                </pic:pic>
              </a:graphicData>
            </a:graphic>
            <wp14:sizeRelH relativeFrom="page">
              <wp14:pctWidth>0</wp14:pctWidth>
            </wp14:sizeRelH>
            <wp14:sizeRelV relativeFrom="page">
              <wp14:pctHeight>0</wp14:pctHeight>
            </wp14:sizeRelV>
          </wp:anchor>
        </w:drawing>
      </w:r>
    </w:p>
    <w:p w14:paraId="5B160060" w14:textId="44393662" w:rsidR="007B19EF" w:rsidRPr="007B19EF" w:rsidRDefault="007B19EF" w:rsidP="007763B3">
      <w:pPr>
        <w:spacing w:before="0" w:after="0" w:line="240" w:lineRule="auto"/>
        <w:rPr>
          <w:bCs/>
          <w:iCs/>
          <w:szCs w:val="24"/>
        </w:rPr>
      </w:pPr>
    </w:p>
    <w:p w14:paraId="45CCF584" w14:textId="78BC37CC" w:rsidR="007B19EF" w:rsidRPr="007B19EF" w:rsidRDefault="007B19EF" w:rsidP="007763B3">
      <w:pPr>
        <w:spacing w:before="0" w:after="0" w:line="240" w:lineRule="auto"/>
        <w:rPr>
          <w:bCs/>
          <w:iCs/>
          <w:szCs w:val="24"/>
        </w:rPr>
      </w:pPr>
    </w:p>
    <w:p w14:paraId="3945C592" w14:textId="1C90D008" w:rsidR="007B19EF" w:rsidRPr="007B19EF" w:rsidRDefault="007B19EF" w:rsidP="007763B3">
      <w:pPr>
        <w:spacing w:before="0" w:after="0" w:line="240" w:lineRule="auto"/>
        <w:rPr>
          <w:bCs/>
          <w:iCs/>
          <w:szCs w:val="24"/>
          <w:u w:val="single"/>
        </w:rPr>
      </w:pPr>
      <w:r w:rsidRPr="007B19EF">
        <w:rPr>
          <w:bCs/>
          <w:iCs/>
          <w:szCs w:val="24"/>
          <w:u w:val="single"/>
        </w:rPr>
        <w:tab/>
      </w:r>
      <w:r w:rsidRPr="007B19EF">
        <w:rPr>
          <w:bCs/>
          <w:iCs/>
          <w:szCs w:val="24"/>
          <w:u w:val="single"/>
        </w:rPr>
        <w:tab/>
      </w:r>
      <w:r w:rsidRPr="007B19EF">
        <w:rPr>
          <w:bCs/>
          <w:iCs/>
          <w:szCs w:val="24"/>
          <w:u w:val="single"/>
        </w:rPr>
        <w:tab/>
      </w:r>
      <w:r w:rsidRPr="007B19EF">
        <w:rPr>
          <w:bCs/>
          <w:iCs/>
          <w:szCs w:val="24"/>
          <w:u w:val="single"/>
        </w:rPr>
        <w:tab/>
      </w:r>
    </w:p>
    <w:p w14:paraId="061C6473" w14:textId="654A77E4" w:rsidR="007B19EF" w:rsidRPr="007B19EF" w:rsidRDefault="007B19EF" w:rsidP="007763B3">
      <w:pPr>
        <w:spacing w:before="0" w:after="0" w:line="240" w:lineRule="auto"/>
        <w:rPr>
          <w:bCs/>
          <w:iCs/>
          <w:szCs w:val="24"/>
        </w:rPr>
      </w:pPr>
      <w:r w:rsidRPr="007B19EF">
        <w:rPr>
          <w:bCs/>
          <w:iCs/>
          <w:szCs w:val="24"/>
        </w:rPr>
        <w:t>Mr. Glenn Kruser</w:t>
      </w:r>
    </w:p>
    <w:p w14:paraId="44FDAD07" w14:textId="008FCC35" w:rsidR="007B19EF" w:rsidRPr="007B19EF" w:rsidRDefault="007B19EF" w:rsidP="007763B3">
      <w:pPr>
        <w:spacing w:before="0" w:after="0" w:line="240" w:lineRule="auto"/>
        <w:rPr>
          <w:bCs/>
          <w:iCs/>
          <w:szCs w:val="24"/>
        </w:rPr>
      </w:pPr>
      <w:r w:rsidRPr="007B19EF">
        <w:rPr>
          <w:bCs/>
          <w:iCs/>
          <w:szCs w:val="24"/>
        </w:rPr>
        <w:t>Secretary/Treasurer</w:t>
      </w:r>
    </w:p>
    <w:sectPr w:rsidR="007B19EF" w:rsidRPr="007B19EF" w:rsidSect="001F4E4A">
      <w:headerReference w:type="default" r:id="rId13"/>
      <w:footerReference w:type="default" r:id="rId14"/>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39F15" w14:textId="77777777" w:rsidR="00E6556C" w:rsidRDefault="00E6556C">
      <w:r>
        <w:separator/>
      </w:r>
    </w:p>
  </w:endnote>
  <w:endnote w:type="continuationSeparator" w:id="0">
    <w:p w14:paraId="4AF7E8E4" w14:textId="77777777" w:rsidR="00E6556C" w:rsidRDefault="00E6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EC6A" w14:textId="77777777" w:rsidR="00A667BA" w:rsidRDefault="00A667BA" w:rsidP="00A667BA">
    <w:pPr>
      <w:pStyle w:val="Footer"/>
    </w:pPr>
    <w:r>
      <w:t xml:space="preserve">Page </w:t>
    </w:r>
    <w:r>
      <w:fldChar w:fldCharType="begin"/>
    </w:r>
    <w:r>
      <w:instrText xml:space="preserve"> PAGE   \* MERGEFORMAT </w:instrText>
    </w:r>
    <w:r>
      <w:fldChar w:fldCharType="separate"/>
    </w:r>
    <w:r w:rsidR="0038588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D685E" w14:textId="77777777" w:rsidR="00E6556C" w:rsidRDefault="00E6556C">
      <w:r>
        <w:separator/>
      </w:r>
    </w:p>
  </w:footnote>
  <w:footnote w:type="continuationSeparator" w:id="0">
    <w:p w14:paraId="0875718F" w14:textId="77777777" w:rsidR="00E6556C" w:rsidRDefault="00E6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12F7" w14:textId="77777777" w:rsidR="001D087A" w:rsidRDefault="00E62DE4" w:rsidP="007B782D">
    <w:pPr>
      <w:pStyle w:val="Subtitle"/>
      <w:jc w:val="left"/>
      <w:rPr>
        <w:b/>
        <w:color w:val="00617F"/>
      </w:rPr>
    </w:pPr>
    <w:r w:rsidRPr="00D77007">
      <w:rPr>
        <w:caps/>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rPr>
      <w:drawing>
        <wp:anchor distT="0" distB="0" distL="114300" distR="114300" simplePos="0" relativeHeight="251659264" behindDoc="1" locked="0" layoutInCell="1" allowOverlap="1" wp14:anchorId="15930EE2" wp14:editId="45AE9EF6">
          <wp:simplePos x="0" y="0"/>
          <wp:positionH relativeFrom="column">
            <wp:posOffset>-171450</wp:posOffset>
          </wp:positionH>
          <wp:positionV relativeFrom="paragraph">
            <wp:posOffset>-180975</wp:posOffset>
          </wp:positionV>
          <wp:extent cx="2638425" cy="7283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p>
  <w:p w14:paraId="57DD7282" w14:textId="77777777" w:rsidR="007B782D" w:rsidRPr="007B782D" w:rsidRDefault="007B782D" w:rsidP="007B78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B18"/>
    <w:multiLevelType w:val="hybridMultilevel"/>
    <w:tmpl w:val="098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F69BF"/>
    <w:multiLevelType w:val="hybridMultilevel"/>
    <w:tmpl w:val="84E6E098"/>
    <w:lvl w:ilvl="0" w:tplc="130874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C6B3D"/>
    <w:multiLevelType w:val="hybridMultilevel"/>
    <w:tmpl w:val="48DEF612"/>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02667E"/>
    <w:multiLevelType w:val="hybridMultilevel"/>
    <w:tmpl w:val="9C46BB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A5D3B"/>
    <w:multiLevelType w:val="hybridMultilevel"/>
    <w:tmpl w:val="88F21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52B55"/>
    <w:multiLevelType w:val="hybridMultilevel"/>
    <w:tmpl w:val="06F43A46"/>
    <w:lvl w:ilvl="0" w:tplc="3712F678">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614C8"/>
    <w:multiLevelType w:val="hybridMultilevel"/>
    <w:tmpl w:val="4288C79A"/>
    <w:lvl w:ilvl="0" w:tplc="1F6A94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75BB1"/>
    <w:multiLevelType w:val="hybridMultilevel"/>
    <w:tmpl w:val="227EA5A8"/>
    <w:lvl w:ilvl="0" w:tplc="B4B28D3E">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A91E7A"/>
    <w:multiLevelType w:val="hybridMultilevel"/>
    <w:tmpl w:val="155A76B6"/>
    <w:lvl w:ilvl="0" w:tplc="6548EC4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D5CD8"/>
    <w:multiLevelType w:val="hybridMultilevel"/>
    <w:tmpl w:val="B92C5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4B05EA"/>
    <w:multiLevelType w:val="hybridMultilevel"/>
    <w:tmpl w:val="3F3A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F10DD"/>
    <w:multiLevelType w:val="hybridMultilevel"/>
    <w:tmpl w:val="92C6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413D3"/>
    <w:multiLevelType w:val="hybridMultilevel"/>
    <w:tmpl w:val="B2723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D7AD7"/>
    <w:multiLevelType w:val="hybridMultilevel"/>
    <w:tmpl w:val="C70CB280"/>
    <w:lvl w:ilvl="0" w:tplc="3EB2AA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9E1D6D"/>
    <w:multiLevelType w:val="hybridMultilevel"/>
    <w:tmpl w:val="89B44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61020"/>
    <w:multiLevelType w:val="hybridMultilevel"/>
    <w:tmpl w:val="8092F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D6C88"/>
    <w:multiLevelType w:val="hybridMultilevel"/>
    <w:tmpl w:val="CF64E81C"/>
    <w:lvl w:ilvl="0" w:tplc="076C13D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60BC2"/>
    <w:multiLevelType w:val="hybridMultilevel"/>
    <w:tmpl w:val="DE4A3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C4C58"/>
    <w:multiLevelType w:val="hybridMultilevel"/>
    <w:tmpl w:val="02EA4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05755"/>
    <w:multiLevelType w:val="hybridMultilevel"/>
    <w:tmpl w:val="0080B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96C30"/>
    <w:multiLevelType w:val="hybridMultilevel"/>
    <w:tmpl w:val="2B941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569616">
    <w:abstractNumId w:val="22"/>
  </w:num>
  <w:num w:numId="2" w16cid:durableId="589434502">
    <w:abstractNumId w:val="32"/>
  </w:num>
  <w:num w:numId="3" w16cid:durableId="1010714493">
    <w:abstractNumId w:val="15"/>
  </w:num>
  <w:num w:numId="4" w16cid:durableId="2116439333">
    <w:abstractNumId w:val="11"/>
  </w:num>
  <w:num w:numId="5" w16cid:durableId="608590463">
    <w:abstractNumId w:val="16"/>
  </w:num>
  <w:num w:numId="6" w16cid:durableId="346830478">
    <w:abstractNumId w:val="9"/>
  </w:num>
  <w:num w:numId="7" w16cid:durableId="662976123">
    <w:abstractNumId w:val="7"/>
  </w:num>
  <w:num w:numId="8" w16cid:durableId="1362244357">
    <w:abstractNumId w:val="6"/>
  </w:num>
  <w:num w:numId="9" w16cid:durableId="1493135553">
    <w:abstractNumId w:val="5"/>
  </w:num>
  <w:num w:numId="10" w16cid:durableId="932199475">
    <w:abstractNumId w:val="4"/>
  </w:num>
  <w:num w:numId="11" w16cid:durableId="1804617229">
    <w:abstractNumId w:val="8"/>
  </w:num>
  <w:num w:numId="12" w16cid:durableId="1148591828">
    <w:abstractNumId w:val="3"/>
  </w:num>
  <w:num w:numId="13" w16cid:durableId="644047431">
    <w:abstractNumId w:val="2"/>
  </w:num>
  <w:num w:numId="14" w16cid:durableId="1986549930">
    <w:abstractNumId w:val="1"/>
  </w:num>
  <w:num w:numId="15" w16cid:durableId="1424689835">
    <w:abstractNumId w:val="0"/>
  </w:num>
  <w:num w:numId="16" w16cid:durableId="692849920">
    <w:abstractNumId w:val="21"/>
  </w:num>
  <w:num w:numId="17" w16cid:durableId="617680418">
    <w:abstractNumId w:val="14"/>
  </w:num>
  <w:num w:numId="18" w16cid:durableId="1022629221">
    <w:abstractNumId w:val="33"/>
  </w:num>
  <w:num w:numId="19" w16cid:durableId="1229002158">
    <w:abstractNumId w:val="27"/>
  </w:num>
  <w:num w:numId="20" w16cid:durableId="1705136145">
    <w:abstractNumId w:val="12"/>
  </w:num>
  <w:num w:numId="21" w16cid:durableId="2133664945">
    <w:abstractNumId w:val="20"/>
  </w:num>
  <w:num w:numId="22" w16cid:durableId="1301109317">
    <w:abstractNumId w:val="28"/>
  </w:num>
  <w:num w:numId="23" w16cid:durableId="670791408">
    <w:abstractNumId w:val="17"/>
  </w:num>
  <w:num w:numId="24" w16cid:durableId="298344602">
    <w:abstractNumId w:val="23"/>
  </w:num>
  <w:num w:numId="25" w16cid:durableId="1392148428">
    <w:abstractNumId w:val="34"/>
  </w:num>
  <w:num w:numId="26" w16cid:durableId="576793031">
    <w:abstractNumId w:val="24"/>
  </w:num>
  <w:num w:numId="27" w16cid:durableId="427507953">
    <w:abstractNumId w:val="29"/>
  </w:num>
  <w:num w:numId="28" w16cid:durableId="1212959690">
    <w:abstractNumId w:val="30"/>
  </w:num>
  <w:num w:numId="29" w16cid:durableId="1978339551">
    <w:abstractNumId w:val="18"/>
  </w:num>
  <w:num w:numId="30" w16cid:durableId="25956271">
    <w:abstractNumId w:val="10"/>
  </w:num>
  <w:num w:numId="31" w16cid:durableId="653144262">
    <w:abstractNumId w:val="26"/>
  </w:num>
  <w:num w:numId="32" w16cid:durableId="1930120077">
    <w:abstractNumId w:val="13"/>
  </w:num>
  <w:num w:numId="33" w16cid:durableId="1591505469">
    <w:abstractNumId w:val="31"/>
  </w:num>
  <w:num w:numId="34" w16cid:durableId="727457557">
    <w:abstractNumId w:val="19"/>
  </w:num>
  <w:num w:numId="35" w16cid:durableId="1889802683">
    <w:abstractNumId w:val="25"/>
  </w:num>
  <w:num w:numId="36" w16cid:durableId="15748546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C"/>
    <w:rsid w:val="000072F0"/>
    <w:rsid w:val="0001055C"/>
    <w:rsid w:val="00037240"/>
    <w:rsid w:val="00055B3C"/>
    <w:rsid w:val="00076552"/>
    <w:rsid w:val="00092DCA"/>
    <w:rsid w:val="000A1E3E"/>
    <w:rsid w:val="000B75CD"/>
    <w:rsid w:val="000C4AFA"/>
    <w:rsid w:val="000C4D81"/>
    <w:rsid w:val="000D6DF9"/>
    <w:rsid w:val="000E01CD"/>
    <w:rsid w:val="000E679B"/>
    <w:rsid w:val="000E73D3"/>
    <w:rsid w:val="00114180"/>
    <w:rsid w:val="001166C9"/>
    <w:rsid w:val="00120B77"/>
    <w:rsid w:val="00125060"/>
    <w:rsid w:val="00133129"/>
    <w:rsid w:val="00136FA2"/>
    <w:rsid w:val="00141BD1"/>
    <w:rsid w:val="001550B5"/>
    <w:rsid w:val="00164F9A"/>
    <w:rsid w:val="00171395"/>
    <w:rsid w:val="0019342B"/>
    <w:rsid w:val="00193F93"/>
    <w:rsid w:val="00195FD3"/>
    <w:rsid w:val="001A041B"/>
    <w:rsid w:val="001A10D5"/>
    <w:rsid w:val="001A59C3"/>
    <w:rsid w:val="001B45E0"/>
    <w:rsid w:val="001B4D7F"/>
    <w:rsid w:val="001C478F"/>
    <w:rsid w:val="001C6304"/>
    <w:rsid w:val="001D087A"/>
    <w:rsid w:val="001D1846"/>
    <w:rsid w:val="001E2D33"/>
    <w:rsid w:val="001F2647"/>
    <w:rsid w:val="001F4E4A"/>
    <w:rsid w:val="001F62A8"/>
    <w:rsid w:val="00205EEC"/>
    <w:rsid w:val="00210694"/>
    <w:rsid w:val="00217376"/>
    <w:rsid w:val="00217FA0"/>
    <w:rsid w:val="00234D4E"/>
    <w:rsid w:val="00236053"/>
    <w:rsid w:val="002370B7"/>
    <w:rsid w:val="002427AC"/>
    <w:rsid w:val="00242840"/>
    <w:rsid w:val="00253444"/>
    <w:rsid w:val="00267B5F"/>
    <w:rsid w:val="00292E1D"/>
    <w:rsid w:val="00294FB3"/>
    <w:rsid w:val="002A3075"/>
    <w:rsid w:val="002B58B8"/>
    <w:rsid w:val="002B62FF"/>
    <w:rsid w:val="002C1680"/>
    <w:rsid w:val="002C1901"/>
    <w:rsid w:val="002C20CD"/>
    <w:rsid w:val="002C49FD"/>
    <w:rsid w:val="002E0237"/>
    <w:rsid w:val="002E09C3"/>
    <w:rsid w:val="002E3A0E"/>
    <w:rsid w:val="002F49EC"/>
    <w:rsid w:val="002F54D2"/>
    <w:rsid w:val="00322AA9"/>
    <w:rsid w:val="003307AD"/>
    <w:rsid w:val="00337241"/>
    <w:rsid w:val="003530DE"/>
    <w:rsid w:val="00353C4E"/>
    <w:rsid w:val="00354D4E"/>
    <w:rsid w:val="00355702"/>
    <w:rsid w:val="00365C3E"/>
    <w:rsid w:val="0038126C"/>
    <w:rsid w:val="0038269E"/>
    <w:rsid w:val="00385880"/>
    <w:rsid w:val="0039149E"/>
    <w:rsid w:val="003E637F"/>
    <w:rsid w:val="003F650D"/>
    <w:rsid w:val="003F72EC"/>
    <w:rsid w:val="00401112"/>
    <w:rsid w:val="004071FC"/>
    <w:rsid w:val="00410402"/>
    <w:rsid w:val="00410AFF"/>
    <w:rsid w:val="004113F9"/>
    <w:rsid w:val="00433638"/>
    <w:rsid w:val="00450540"/>
    <w:rsid w:val="00461959"/>
    <w:rsid w:val="004866DD"/>
    <w:rsid w:val="0049237B"/>
    <w:rsid w:val="004B0D3B"/>
    <w:rsid w:val="004C2920"/>
    <w:rsid w:val="004C5E95"/>
    <w:rsid w:val="004D475A"/>
    <w:rsid w:val="004F02C6"/>
    <w:rsid w:val="004F0F42"/>
    <w:rsid w:val="004F56B8"/>
    <w:rsid w:val="00505098"/>
    <w:rsid w:val="005213E5"/>
    <w:rsid w:val="00522FE3"/>
    <w:rsid w:val="005240CE"/>
    <w:rsid w:val="00524F8D"/>
    <w:rsid w:val="005335D6"/>
    <w:rsid w:val="00574289"/>
    <w:rsid w:val="0058530D"/>
    <w:rsid w:val="00594C7C"/>
    <w:rsid w:val="005A3ED7"/>
    <w:rsid w:val="005B0216"/>
    <w:rsid w:val="005C21CD"/>
    <w:rsid w:val="005C75C2"/>
    <w:rsid w:val="005E3724"/>
    <w:rsid w:val="005F29F4"/>
    <w:rsid w:val="005F48C9"/>
    <w:rsid w:val="006035A7"/>
    <w:rsid w:val="00604FBD"/>
    <w:rsid w:val="006265D0"/>
    <w:rsid w:val="00631234"/>
    <w:rsid w:val="0064069E"/>
    <w:rsid w:val="006422D8"/>
    <w:rsid w:val="0064428A"/>
    <w:rsid w:val="00646228"/>
    <w:rsid w:val="00665D27"/>
    <w:rsid w:val="006708E6"/>
    <w:rsid w:val="00687340"/>
    <w:rsid w:val="006C0D46"/>
    <w:rsid w:val="006D2360"/>
    <w:rsid w:val="006E0BD4"/>
    <w:rsid w:val="006E65D2"/>
    <w:rsid w:val="006E6BE9"/>
    <w:rsid w:val="006F0B6F"/>
    <w:rsid w:val="007002AD"/>
    <w:rsid w:val="0070408E"/>
    <w:rsid w:val="00706004"/>
    <w:rsid w:val="00714392"/>
    <w:rsid w:val="007279C1"/>
    <w:rsid w:val="00731109"/>
    <w:rsid w:val="00745BD7"/>
    <w:rsid w:val="00747CD4"/>
    <w:rsid w:val="00761DEA"/>
    <w:rsid w:val="007731B6"/>
    <w:rsid w:val="007763B3"/>
    <w:rsid w:val="00782B15"/>
    <w:rsid w:val="0078383C"/>
    <w:rsid w:val="00791A10"/>
    <w:rsid w:val="007A6371"/>
    <w:rsid w:val="007B19EF"/>
    <w:rsid w:val="007B782D"/>
    <w:rsid w:val="007D5786"/>
    <w:rsid w:val="007D57CE"/>
    <w:rsid w:val="007E1A6F"/>
    <w:rsid w:val="00802038"/>
    <w:rsid w:val="0080638A"/>
    <w:rsid w:val="0083277C"/>
    <w:rsid w:val="00866828"/>
    <w:rsid w:val="00866DBF"/>
    <w:rsid w:val="008747E4"/>
    <w:rsid w:val="008965DC"/>
    <w:rsid w:val="008A6FD2"/>
    <w:rsid w:val="008B79C8"/>
    <w:rsid w:val="008C03C1"/>
    <w:rsid w:val="008C2427"/>
    <w:rsid w:val="008F71C5"/>
    <w:rsid w:val="009116C0"/>
    <w:rsid w:val="0092131B"/>
    <w:rsid w:val="00925856"/>
    <w:rsid w:val="00934D2D"/>
    <w:rsid w:val="009406FD"/>
    <w:rsid w:val="00952724"/>
    <w:rsid w:val="009727F6"/>
    <w:rsid w:val="009C4FB6"/>
    <w:rsid w:val="009D3663"/>
    <w:rsid w:val="009F702B"/>
    <w:rsid w:val="009F7D93"/>
    <w:rsid w:val="00A02815"/>
    <w:rsid w:val="00A04E87"/>
    <w:rsid w:val="00A111FD"/>
    <w:rsid w:val="00A2784D"/>
    <w:rsid w:val="00A411B1"/>
    <w:rsid w:val="00A64D72"/>
    <w:rsid w:val="00A667BA"/>
    <w:rsid w:val="00A8355F"/>
    <w:rsid w:val="00A85682"/>
    <w:rsid w:val="00A93C6A"/>
    <w:rsid w:val="00AA1798"/>
    <w:rsid w:val="00AA7FDC"/>
    <w:rsid w:val="00AC557D"/>
    <w:rsid w:val="00AE01D7"/>
    <w:rsid w:val="00AF7D12"/>
    <w:rsid w:val="00B03DE7"/>
    <w:rsid w:val="00B04123"/>
    <w:rsid w:val="00B079C1"/>
    <w:rsid w:val="00B07C8A"/>
    <w:rsid w:val="00B16ECA"/>
    <w:rsid w:val="00B21C4D"/>
    <w:rsid w:val="00B33F76"/>
    <w:rsid w:val="00B64B14"/>
    <w:rsid w:val="00B7465B"/>
    <w:rsid w:val="00B95DB4"/>
    <w:rsid w:val="00BA01F3"/>
    <w:rsid w:val="00BA3FC5"/>
    <w:rsid w:val="00BB0A66"/>
    <w:rsid w:val="00BB2A4E"/>
    <w:rsid w:val="00BB3A8B"/>
    <w:rsid w:val="00BC066E"/>
    <w:rsid w:val="00BC7964"/>
    <w:rsid w:val="00BD1916"/>
    <w:rsid w:val="00BE2FA0"/>
    <w:rsid w:val="00BF08F6"/>
    <w:rsid w:val="00C04C75"/>
    <w:rsid w:val="00C11641"/>
    <w:rsid w:val="00C17A2B"/>
    <w:rsid w:val="00C3167D"/>
    <w:rsid w:val="00C62C33"/>
    <w:rsid w:val="00C90054"/>
    <w:rsid w:val="00CA1942"/>
    <w:rsid w:val="00CB1047"/>
    <w:rsid w:val="00CB77F2"/>
    <w:rsid w:val="00CB7B9F"/>
    <w:rsid w:val="00CC3B14"/>
    <w:rsid w:val="00CD275D"/>
    <w:rsid w:val="00CF48A4"/>
    <w:rsid w:val="00D1142B"/>
    <w:rsid w:val="00D204F7"/>
    <w:rsid w:val="00D208F0"/>
    <w:rsid w:val="00D20E89"/>
    <w:rsid w:val="00D33E56"/>
    <w:rsid w:val="00D44F43"/>
    <w:rsid w:val="00D80F3C"/>
    <w:rsid w:val="00D827D1"/>
    <w:rsid w:val="00D8320C"/>
    <w:rsid w:val="00D92060"/>
    <w:rsid w:val="00DA63B6"/>
    <w:rsid w:val="00DB1ACC"/>
    <w:rsid w:val="00DC29DB"/>
    <w:rsid w:val="00DC2CE2"/>
    <w:rsid w:val="00DD56D6"/>
    <w:rsid w:val="00DD732B"/>
    <w:rsid w:val="00DE138C"/>
    <w:rsid w:val="00DE70BB"/>
    <w:rsid w:val="00DF258A"/>
    <w:rsid w:val="00DF32F7"/>
    <w:rsid w:val="00DF3EBB"/>
    <w:rsid w:val="00E0137E"/>
    <w:rsid w:val="00E01FBA"/>
    <w:rsid w:val="00E11F77"/>
    <w:rsid w:val="00E1752B"/>
    <w:rsid w:val="00E2138E"/>
    <w:rsid w:val="00E2313E"/>
    <w:rsid w:val="00E44C9B"/>
    <w:rsid w:val="00E500D0"/>
    <w:rsid w:val="00E517D3"/>
    <w:rsid w:val="00E57FB3"/>
    <w:rsid w:val="00E62DE4"/>
    <w:rsid w:val="00E63A1A"/>
    <w:rsid w:val="00E6476B"/>
    <w:rsid w:val="00E6556C"/>
    <w:rsid w:val="00E85181"/>
    <w:rsid w:val="00E85FA3"/>
    <w:rsid w:val="00E863CF"/>
    <w:rsid w:val="00EA719C"/>
    <w:rsid w:val="00EB484F"/>
    <w:rsid w:val="00EC62B4"/>
    <w:rsid w:val="00EC7169"/>
    <w:rsid w:val="00ED6850"/>
    <w:rsid w:val="00ED6876"/>
    <w:rsid w:val="00EE0847"/>
    <w:rsid w:val="00EE0C09"/>
    <w:rsid w:val="00EF6822"/>
    <w:rsid w:val="00F13B5E"/>
    <w:rsid w:val="00F17D1F"/>
    <w:rsid w:val="00F17D4C"/>
    <w:rsid w:val="00F44C26"/>
    <w:rsid w:val="00F64388"/>
    <w:rsid w:val="00F646F7"/>
    <w:rsid w:val="00F6552F"/>
    <w:rsid w:val="00F673FF"/>
    <w:rsid w:val="00F72838"/>
    <w:rsid w:val="00F94BBB"/>
    <w:rsid w:val="00FA0839"/>
    <w:rsid w:val="00FC55BE"/>
    <w:rsid w:val="00FC56BF"/>
    <w:rsid w:val="00FD0988"/>
    <w:rsid w:val="00FE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4145"/>
    <o:shapelayout v:ext="edit">
      <o:idmap v:ext="edit" data="1"/>
    </o:shapelayout>
  </w:shapeDefaults>
  <w:decimalSymbol w:val="."/>
  <w:listSeparator w:val=","/>
  <w14:docId w14:val="5F78D2A6"/>
  <w15:chartTrackingRefBased/>
  <w15:docId w15:val="{0F1FE746-5DFE-4B75-A372-9DA231B4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6422D8"/>
    <w:rPr>
      <w:color w:val="605E5C"/>
      <w:shd w:val="clear" w:color="auto" w:fill="E1DFDD"/>
    </w:rPr>
  </w:style>
  <w:style w:type="paragraph" w:styleId="Revision">
    <w:name w:val="Revision"/>
    <w:hidden/>
    <w:uiPriority w:val="99"/>
    <w:semiHidden/>
    <w:rsid w:val="00DE138C"/>
    <w:pPr>
      <w:spacing w:before="0" w:after="0" w:line="24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92710">
      <w:bodyDiv w:val="1"/>
      <w:marLeft w:val="0"/>
      <w:marRight w:val="0"/>
      <w:marTop w:val="0"/>
      <w:marBottom w:val="0"/>
      <w:divBdr>
        <w:top w:val="none" w:sz="0" w:space="0" w:color="auto"/>
        <w:left w:val="none" w:sz="0" w:space="0" w:color="auto"/>
        <w:bottom w:val="none" w:sz="0" w:space="0" w:color="auto"/>
        <w:right w:val="none" w:sz="0" w:space="0" w:color="auto"/>
      </w:divBdr>
    </w:div>
    <w:div w:id="189145555">
      <w:bodyDiv w:val="1"/>
      <w:marLeft w:val="0"/>
      <w:marRight w:val="0"/>
      <w:marTop w:val="0"/>
      <w:marBottom w:val="0"/>
      <w:divBdr>
        <w:top w:val="none" w:sz="0" w:space="0" w:color="auto"/>
        <w:left w:val="none" w:sz="0" w:space="0" w:color="auto"/>
        <w:bottom w:val="none" w:sz="0" w:space="0" w:color="auto"/>
        <w:right w:val="none" w:sz="0" w:space="0" w:color="auto"/>
      </w:divBdr>
    </w:div>
    <w:div w:id="217136663">
      <w:bodyDiv w:val="1"/>
      <w:marLeft w:val="0"/>
      <w:marRight w:val="0"/>
      <w:marTop w:val="0"/>
      <w:marBottom w:val="0"/>
      <w:divBdr>
        <w:top w:val="none" w:sz="0" w:space="0" w:color="auto"/>
        <w:left w:val="none" w:sz="0" w:space="0" w:color="auto"/>
        <w:bottom w:val="none" w:sz="0" w:space="0" w:color="auto"/>
        <w:right w:val="none" w:sz="0" w:space="0" w:color="auto"/>
      </w:divBdr>
    </w:div>
    <w:div w:id="238096558">
      <w:bodyDiv w:val="1"/>
      <w:marLeft w:val="0"/>
      <w:marRight w:val="0"/>
      <w:marTop w:val="0"/>
      <w:marBottom w:val="0"/>
      <w:divBdr>
        <w:top w:val="none" w:sz="0" w:space="0" w:color="auto"/>
        <w:left w:val="none" w:sz="0" w:space="0" w:color="auto"/>
        <w:bottom w:val="none" w:sz="0" w:space="0" w:color="auto"/>
        <w:right w:val="none" w:sz="0" w:space="0" w:color="auto"/>
      </w:divBdr>
    </w:div>
    <w:div w:id="640503560">
      <w:bodyDiv w:val="1"/>
      <w:marLeft w:val="0"/>
      <w:marRight w:val="0"/>
      <w:marTop w:val="0"/>
      <w:marBottom w:val="0"/>
      <w:divBdr>
        <w:top w:val="none" w:sz="0" w:space="0" w:color="auto"/>
        <w:left w:val="none" w:sz="0" w:space="0" w:color="auto"/>
        <w:bottom w:val="none" w:sz="0" w:space="0" w:color="auto"/>
        <w:right w:val="none" w:sz="0" w:space="0" w:color="auto"/>
      </w:divBdr>
    </w:div>
    <w:div w:id="721053577">
      <w:bodyDiv w:val="1"/>
      <w:marLeft w:val="0"/>
      <w:marRight w:val="0"/>
      <w:marTop w:val="0"/>
      <w:marBottom w:val="0"/>
      <w:divBdr>
        <w:top w:val="none" w:sz="0" w:space="0" w:color="auto"/>
        <w:left w:val="none" w:sz="0" w:space="0" w:color="auto"/>
        <w:bottom w:val="none" w:sz="0" w:space="0" w:color="auto"/>
        <w:right w:val="none" w:sz="0" w:space="0" w:color="auto"/>
      </w:divBdr>
    </w:div>
    <w:div w:id="1080912423">
      <w:bodyDiv w:val="1"/>
      <w:marLeft w:val="0"/>
      <w:marRight w:val="0"/>
      <w:marTop w:val="0"/>
      <w:marBottom w:val="0"/>
      <w:divBdr>
        <w:top w:val="none" w:sz="0" w:space="0" w:color="auto"/>
        <w:left w:val="none" w:sz="0" w:space="0" w:color="auto"/>
        <w:bottom w:val="none" w:sz="0" w:space="0" w:color="auto"/>
        <w:right w:val="none" w:sz="0" w:space="0" w:color="auto"/>
      </w:divBdr>
    </w:div>
    <w:div w:id="1122963317">
      <w:bodyDiv w:val="1"/>
      <w:marLeft w:val="0"/>
      <w:marRight w:val="0"/>
      <w:marTop w:val="0"/>
      <w:marBottom w:val="0"/>
      <w:divBdr>
        <w:top w:val="none" w:sz="0" w:space="0" w:color="auto"/>
        <w:left w:val="none" w:sz="0" w:space="0" w:color="auto"/>
        <w:bottom w:val="none" w:sz="0" w:space="0" w:color="auto"/>
        <w:right w:val="none" w:sz="0" w:space="0" w:color="auto"/>
      </w:divBdr>
    </w:div>
    <w:div w:id="1187525279">
      <w:bodyDiv w:val="1"/>
      <w:marLeft w:val="0"/>
      <w:marRight w:val="0"/>
      <w:marTop w:val="0"/>
      <w:marBottom w:val="0"/>
      <w:divBdr>
        <w:top w:val="none" w:sz="0" w:space="0" w:color="auto"/>
        <w:left w:val="none" w:sz="0" w:space="0" w:color="auto"/>
        <w:bottom w:val="none" w:sz="0" w:space="0" w:color="auto"/>
        <w:right w:val="none" w:sz="0" w:space="0" w:color="auto"/>
      </w:divBdr>
    </w:div>
    <w:div w:id="1191409683">
      <w:bodyDiv w:val="1"/>
      <w:marLeft w:val="0"/>
      <w:marRight w:val="0"/>
      <w:marTop w:val="0"/>
      <w:marBottom w:val="0"/>
      <w:divBdr>
        <w:top w:val="none" w:sz="0" w:space="0" w:color="auto"/>
        <w:left w:val="none" w:sz="0" w:space="0" w:color="auto"/>
        <w:bottom w:val="none" w:sz="0" w:space="0" w:color="auto"/>
        <w:right w:val="none" w:sz="0" w:space="0" w:color="auto"/>
      </w:divBdr>
    </w:div>
    <w:div w:id="1343507035">
      <w:bodyDiv w:val="1"/>
      <w:marLeft w:val="0"/>
      <w:marRight w:val="0"/>
      <w:marTop w:val="0"/>
      <w:marBottom w:val="0"/>
      <w:divBdr>
        <w:top w:val="none" w:sz="0" w:space="0" w:color="auto"/>
        <w:left w:val="none" w:sz="0" w:space="0" w:color="auto"/>
        <w:bottom w:val="none" w:sz="0" w:space="0" w:color="auto"/>
        <w:right w:val="none" w:sz="0" w:space="0" w:color="auto"/>
      </w:divBdr>
    </w:div>
    <w:div w:id="1400713106">
      <w:bodyDiv w:val="1"/>
      <w:marLeft w:val="0"/>
      <w:marRight w:val="0"/>
      <w:marTop w:val="0"/>
      <w:marBottom w:val="0"/>
      <w:divBdr>
        <w:top w:val="none" w:sz="0" w:space="0" w:color="auto"/>
        <w:left w:val="none" w:sz="0" w:space="0" w:color="auto"/>
        <w:bottom w:val="none" w:sz="0" w:space="0" w:color="auto"/>
        <w:right w:val="none" w:sz="0" w:space="0" w:color="auto"/>
      </w:divBdr>
    </w:div>
    <w:div w:id="1414552468">
      <w:bodyDiv w:val="1"/>
      <w:marLeft w:val="0"/>
      <w:marRight w:val="0"/>
      <w:marTop w:val="0"/>
      <w:marBottom w:val="0"/>
      <w:divBdr>
        <w:top w:val="none" w:sz="0" w:space="0" w:color="auto"/>
        <w:left w:val="none" w:sz="0" w:space="0" w:color="auto"/>
        <w:bottom w:val="none" w:sz="0" w:space="0" w:color="auto"/>
        <w:right w:val="none" w:sz="0" w:space="0" w:color="auto"/>
      </w:divBdr>
    </w:div>
    <w:div w:id="1433475012">
      <w:bodyDiv w:val="1"/>
      <w:marLeft w:val="0"/>
      <w:marRight w:val="0"/>
      <w:marTop w:val="0"/>
      <w:marBottom w:val="0"/>
      <w:divBdr>
        <w:top w:val="none" w:sz="0" w:space="0" w:color="auto"/>
        <w:left w:val="none" w:sz="0" w:space="0" w:color="auto"/>
        <w:bottom w:val="none" w:sz="0" w:space="0" w:color="auto"/>
        <w:right w:val="none" w:sz="0" w:space="0" w:color="auto"/>
      </w:divBdr>
    </w:div>
    <w:div w:id="1439908102">
      <w:bodyDiv w:val="1"/>
      <w:marLeft w:val="0"/>
      <w:marRight w:val="0"/>
      <w:marTop w:val="0"/>
      <w:marBottom w:val="0"/>
      <w:divBdr>
        <w:top w:val="none" w:sz="0" w:space="0" w:color="auto"/>
        <w:left w:val="none" w:sz="0" w:space="0" w:color="auto"/>
        <w:bottom w:val="none" w:sz="0" w:space="0" w:color="auto"/>
        <w:right w:val="none" w:sz="0" w:space="0" w:color="auto"/>
      </w:divBdr>
    </w:div>
    <w:div w:id="1557088932">
      <w:bodyDiv w:val="1"/>
      <w:marLeft w:val="0"/>
      <w:marRight w:val="0"/>
      <w:marTop w:val="0"/>
      <w:marBottom w:val="0"/>
      <w:divBdr>
        <w:top w:val="none" w:sz="0" w:space="0" w:color="auto"/>
        <w:left w:val="none" w:sz="0" w:space="0" w:color="auto"/>
        <w:bottom w:val="none" w:sz="0" w:space="0" w:color="auto"/>
        <w:right w:val="none" w:sz="0" w:space="0" w:color="auto"/>
      </w:divBdr>
    </w:div>
    <w:div w:id="1711959009">
      <w:bodyDiv w:val="1"/>
      <w:marLeft w:val="0"/>
      <w:marRight w:val="0"/>
      <w:marTop w:val="0"/>
      <w:marBottom w:val="0"/>
      <w:divBdr>
        <w:top w:val="none" w:sz="0" w:space="0" w:color="auto"/>
        <w:left w:val="none" w:sz="0" w:space="0" w:color="auto"/>
        <w:bottom w:val="none" w:sz="0" w:space="0" w:color="auto"/>
        <w:right w:val="none" w:sz="0" w:space="0" w:color="auto"/>
      </w:divBdr>
    </w:div>
    <w:div w:id="1858958739">
      <w:bodyDiv w:val="1"/>
      <w:marLeft w:val="0"/>
      <w:marRight w:val="0"/>
      <w:marTop w:val="0"/>
      <w:marBottom w:val="0"/>
      <w:divBdr>
        <w:top w:val="none" w:sz="0" w:space="0" w:color="auto"/>
        <w:left w:val="none" w:sz="0" w:space="0" w:color="auto"/>
        <w:bottom w:val="none" w:sz="0" w:space="0" w:color="auto"/>
        <w:right w:val="none" w:sz="0" w:space="0" w:color="auto"/>
      </w:divBdr>
    </w:div>
    <w:div w:id="2048987811">
      <w:bodyDiv w:val="1"/>
      <w:marLeft w:val="0"/>
      <w:marRight w:val="0"/>
      <w:marTop w:val="0"/>
      <w:marBottom w:val="0"/>
      <w:divBdr>
        <w:top w:val="none" w:sz="0" w:space="0" w:color="auto"/>
        <w:left w:val="none" w:sz="0" w:space="0" w:color="auto"/>
        <w:bottom w:val="none" w:sz="0" w:space="0" w:color="auto"/>
        <w:right w:val="none" w:sz="0" w:space="0" w:color="auto"/>
      </w:divBdr>
    </w:div>
    <w:div w:id="2078894678">
      <w:bodyDiv w:val="1"/>
      <w:marLeft w:val="0"/>
      <w:marRight w:val="0"/>
      <w:marTop w:val="0"/>
      <w:marBottom w:val="0"/>
      <w:divBdr>
        <w:top w:val="none" w:sz="0" w:space="0" w:color="auto"/>
        <w:left w:val="none" w:sz="0" w:space="0" w:color="auto"/>
        <w:bottom w:val="none" w:sz="0" w:space="0" w:color="auto"/>
        <w:right w:val="none" w:sz="0" w:space="0" w:color="auto"/>
      </w:divBdr>
    </w:div>
    <w:div w:id="20925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MjgzMjhkNzMtNzQ3My00Nzk2LWFhYmItMjYwMDY3YjNlODQ1%40thread.v2/0?context=%7b%22Tid%22%3a%22367b5c1b-0570-438f-89d9-f701fb549e26%22%2c%22Oid%22%3a%22be3212bb-d10e-4597-b89a-85f8d35f20b9%22%7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pol\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7E4EE1ABBD4C6D9E9D7564878F126E"/>
        <w:category>
          <w:name w:val="General"/>
          <w:gallery w:val="placeholder"/>
        </w:category>
        <w:types>
          <w:type w:val="bbPlcHdr"/>
        </w:types>
        <w:behaviors>
          <w:behavior w:val="content"/>
        </w:behaviors>
        <w:guid w:val="{9C938072-8D61-4C14-955E-AED633F37A91}"/>
      </w:docPartPr>
      <w:docPartBody>
        <w:p w:rsidR="000845D8" w:rsidRDefault="004A45F1" w:rsidP="004A45F1">
          <w:pPr>
            <w:pStyle w:val="307E4EE1ABBD4C6D9E9D7564878F126E"/>
          </w:pPr>
          <w:r>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55"/>
    <w:rsid w:val="000845D8"/>
    <w:rsid w:val="00107F55"/>
    <w:rsid w:val="00171395"/>
    <w:rsid w:val="001F2647"/>
    <w:rsid w:val="002C20CD"/>
    <w:rsid w:val="003C035E"/>
    <w:rsid w:val="003F650D"/>
    <w:rsid w:val="004A45F1"/>
    <w:rsid w:val="00524F8D"/>
    <w:rsid w:val="005C21CD"/>
    <w:rsid w:val="006F0B6F"/>
    <w:rsid w:val="008965DC"/>
    <w:rsid w:val="00A02815"/>
    <w:rsid w:val="00C14B92"/>
    <w:rsid w:val="00C24239"/>
    <w:rsid w:val="00CC1F05"/>
    <w:rsid w:val="00D44F43"/>
    <w:rsid w:val="00D57A5E"/>
    <w:rsid w:val="00E1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0340D" w:themeColor="accent2" w:themeShade="80"/>
    </w:rPr>
  </w:style>
  <w:style w:type="paragraph" w:customStyle="1" w:styleId="307E4EE1ABBD4C6D9E9D7564878F126E">
    <w:name w:val="307E4EE1ABBD4C6D9E9D7564878F126E"/>
    <w:rsid w:val="004A4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262f94-9f35-4ac3-9a90-690165a166b7"/>
    <ds:schemaRef ds:uri="http://purl.org/dc/elements/1.1/"/>
    <ds:schemaRef ds:uri="a4f35948-e619-41b3-aa29-22878b09cfd2"/>
    <ds:schemaRef ds:uri="http://www.w3.org/XML/1998/namespace"/>
    <ds:schemaRef ds:uri="http://purl.org/dc/dcmitype/"/>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15</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Polster Angela</dc:creator>
  <cp:keywords/>
  <dc:description/>
  <cp:lastModifiedBy>Polster, Angela</cp:lastModifiedBy>
  <cp:revision>6</cp:revision>
  <cp:lastPrinted>2024-08-12T19:12:00Z</cp:lastPrinted>
  <dcterms:created xsi:type="dcterms:W3CDTF">2025-03-05T23:29:00Z</dcterms:created>
  <dcterms:modified xsi:type="dcterms:W3CDTF">2025-04-18T20:08:00Z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